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26B17" w14:textId="2B07E0A1" w:rsidR="00D01915" w:rsidRDefault="00647A8E" w:rsidP="00647A8E">
      <w:pPr>
        <w:pStyle w:val="Heading2notincontents"/>
      </w:pPr>
      <w:r>
        <w:t>[INSERT CHURCH NAME]</w:t>
      </w:r>
    </w:p>
    <w:p w14:paraId="70DAA3BA" w14:textId="77777777" w:rsidR="00647A8E" w:rsidRDefault="00647A8E" w:rsidP="00647A8E"/>
    <w:p w14:paraId="2F6ED639" w14:textId="77777777" w:rsidR="00B3781F" w:rsidRPr="00647A8E" w:rsidRDefault="00B3781F" w:rsidP="00647A8E"/>
    <w:p w14:paraId="32FC250F" w14:textId="1E93F7AD" w:rsidR="00D01915" w:rsidRDefault="001A135F" w:rsidP="00DC20DC">
      <w:pPr>
        <w:pStyle w:val="Heading1notincontents"/>
        <w:outlineLvl w:val="9"/>
      </w:pPr>
      <w:r>
        <w:t>Grant Making</w:t>
      </w:r>
      <w:r w:rsidR="009A6A7A">
        <w:t xml:space="preserve"> </w:t>
      </w:r>
      <w:r w:rsidR="00D01915">
        <w:t>Policy</w:t>
      </w:r>
    </w:p>
    <w:p w14:paraId="64FDBBCD" w14:textId="77777777" w:rsidR="00D01915" w:rsidRDefault="00D01915" w:rsidP="00D01915"/>
    <w:p w14:paraId="04A09568" w14:textId="4F1EA1E6" w:rsidR="00123E37" w:rsidRPr="00FC1731" w:rsidRDefault="00E4677D" w:rsidP="00272343">
      <w:pPr>
        <w:jc w:val="center"/>
        <w:rPr>
          <w:b/>
          <w:bCs/>
        </w:rPr>
      </w:pPr>
      <w:r w:rsidRPr="4B0D3DCE">
        <w:rPr>
          <w:b/>
          <w:bCs/>
        </w:rPr>
        <w:t>{</w:t>
      </w:r>
      <w:r w:rsidR="001A135F">
        <w:rPr>
          <w:b/>
          <w:bCs/>
        </w:rPr>
        <w:t>OCT</w:t>
      </w:r>
      <w:r w:rsidR="6AAA547E" w:rsidRPr="4B0D3DCE">
        <w:rPr>
          <w:b/>
          <w:bCs/>
        </w:rPr>
        <w:t xml:space="preserve"> 202</w:t>
      </w:r>
      <w:r w:rsidR="4E8E99BB" w:rsidRPr="4B0D3DCE">
        <w:rPr>
          <w:b/>
          <w:bCs/>
        </w:rPr>
        <w:t>5</w:t>
      </w:r>
      <w:r w:rsidR="6AAA547E" w:rsidRPr="4B0D3DCE">
        <w:rPr>
          <w:b/>
          <w:bCs/>
        </w:rPr>
        <w:t>: This template is intended as a ‘best practice’ document and does not constitute legal advice. We have made it clear where churches should tailor this document to their specific needs. Please be aware that if you make changes outside of these areas, it may mean the policy is no longer best practice and FIEC cannot be held responsible for your amendments. When customising this document for your own church’s use, please edit all the text in [square brackets] and delete the brackets. Please also delete the instructions in {curly brackets} once you have followed them – including this paragraph – as they should not form part of the final document.</w:t>
      </w:r>
      <w:r w:rsidR="00272343" w:rsidRPr="4B0D3DCE">
        <w:rPr>
          <w:b/>
          <w:bCs/>
        </w:rPr>
        <w:t>}</w:t>
      </w:r>
    </w:p>
    <w:p w14:paraId="34F08789" w14:textId="77777777" w:rsidR="0031364C" w:rsidRDefault="0031364C" w:rsidP="00D713AA"/>
    <w:p w14:paraId="78E0A996" w14:textId="77777777" w:rsidR="005C51BC" w:rsidRDefault="005C51BC" w:rsidP="00CF49C1">
      <w:pPr>
        <w:pStyle w:val="Heading2"/>
      </w:pPr>
      <w:r>
        <w:t>Church details</w:t>
      </w:r>
    </w:p>
    <w:p w14:paraId="5DD6DDD2" w14:textId="476CD345" w:rsidR="005C51BC" w:rsidRDefault="005C51BC" w:rsidP="005C51BC">
      <w:r>
        <w:t>Charity number:</w:t>
      </w:r>
      <w:r w:rsidR="00CF49C1">
        <w:t xml:space="preserve"> </w:t>
      </w:r>
    </w:p>
    <w:p w14:paraId="1708A4B9" w14:textId="493BFA22" w:rsidR="005C51BC" w:rsidRDefault="005C51BC" w:rsidP="005C51BC">
      <w:r>
        <w:t>Church address:</w:t>
      </w:r>
      <w:r w:rsidR="00CF49C1">
        <w:t xml:space="preserve"> </w:t>
      </w:r>
    </w:p>
    <w:p w14:paraId="41A4021B" w14:textId="78A7F9E8" w:rsidR="005C51BC" w:rsidRDefault="00A72853" w:rsidP="005C51BC">
      <w:r>
        <w:t>Church Treasurer</w:t>
      </w:r>
      <w:r w:rsidR="005C51BC">
        <w:t>:</w:t>
      </w:r>
      <w:r w:rsidR="00CF49C1">
        <w:t xml:space="preserve"> </w:t>
      </w:r>
    </w:p>
    <w:p w14:paraId="4BF1A8CA" w14:textId="6A1147BE" w:rsidR="005C51BC" w:rsidRDefault="005C51BC" w:rsidP="005C51BC">
      <w:r>
        <w:t>Email:</w:t>
      </w:r>
    </w:p>
    <w:p w14:paraId="10E52534" w14:textId="33FA41FB" w:rsidR="005C51BC" w:rsidRDefault="005C51BC" w:rsidP="005C51BC">
      <w:r>
        <w:t>Phone</w:t>
      </w:r>
      <w:r w:rsidR="00CF49C1">
        <w:t>:</w:t>
      </w:r>
    </w:p>
    <w:p w14:paraId="674EC086" w14:textId="77777777" w:rsidR="00466DF9" w:rsidRDefault="00466DF9" w:rsidP="005C51BC"/>
    <w:p w14:paraId="583A123D" w14:textId="3F21133B" w:rsidR="005C51BC" w:rsidRDefault="005C51BC" w:rsidP="005C51BC">
      <w:r>
        <w:t>This policy first adopted / last reviewed:</w:t>
      </w:r>
      <w:r w:rsidR="00466DF9">
        <w:t xml:space="preserve"> </w:t>
      </w:r>
      <w:r w:rsidR="00AF4FE9">
        <w:t>[INSERT DATE]</w:t>
      </w:r>
    </w:p>
    <w:p w14:paraId="13F3A26B" w14:textId="0447E224" w:rsidR="00C03513" w:rsidRDefault="00A6010C" w:rsidP="005C51BC">
      <w:r w:rsidRPr="00A6010C">
        <w:t>This policy should be reviewed annually. The next review is due on</w:t>
      </w:r>
      <w:r w:rsidR="005C51BC">
        <w:t>:</w:t>
      </w:r>
      <w:r w:rsidR="00B32D4A">
        <w:t xml:space="preserve"> </w:t>
      </w:r>
      <w:r w:rsidR="00AF4FE9">
        <w:t>[INSERT DATE]</w:t>
      </w:r>
    </w:p>
    <w:p w14:paraId="1A001B60" w14:textId="54403220" w:rsidR="00543C8E" w:rsidRDefault="00543C8E">
      <w:pPr>
        <w:spacing w:after="160" w:line="259" w:lineRule="auto"/>
      </w:pPr>
      <w:r>
        <w:br w:type="page"/>
      </w:r>
    </w:p>
    <w:p w14:paraId="35762957" w14:textId="3E02782D" w:rsidR="003C564E" w:rsidRDefault="003C564E" w:rsidP="003C564E">
      <w:pPr>
        <w:pStyle w:val="Heading2"/>
      </w:pPr>
      <w:r>
        <w:lastRenderedPageBreak/>
        <w:t xml:space="preserve">1. </w:t>
      </w:r>
      <w:r w:rsidR="001A135F">
        <w:t>Statement of General Principles</w:t>
      </w:r>
    </w:p>
    <w:p w14:paraId="4738BFC2" w14:textId="5FAC5D27" w:rsidR="001A135F" w:rsidRDefault="00B7686D" w:rsidP="003C564E">
      <w:r>
        <w:t xml:space="preserve">1.1 </w:t>
      </w:r>
      <w:r w:rsidR="003C564E">
        <w:t xml:space="preserve">It is the policy of the </w:t>
      </w:r>
      <w:r w:rsidR="00ED17CF">
        <w:t>c</w:t>
      </w:r>
      <w:r w:rsidR="003C564E">
        <w:t xml:space="preserve">hurch to operate its finances with openness and transparency. This policy sets out the </w:t>
      </w:r>
      <w:r w:rsidR="001A135F">
        <w:t>church’s procedure for considering grants and discretionary giving.</w:t>
      </w:r>
    </w:p>
    <w:p w14:paraId="707FA137" w14:textId="7A2D2897" w:rsidR="001A135F" w:rsidRPr="001A135F" w:rsidRDefault="001A135F" w:rsidP="001A135F">
      <w:pPr>
        <w:pBdr>
          <w:top w:val="nil"/>
          <w:left w:val="nil"/>
          <w:bottom w:val="nil"/>
          <w:right w:val="nil"/>
          <w:between w:val="nil"/>
        </w:pBdr>
        <w:jc w:val="both"/>
        <w:rPr>
          <w:rFonts w:ascii="Calibri" w:eastAsia="Roboto" w:hAnsi="Calibri" w:cs="Calibri"/>
        </w:rPr>
      </w:pPr>
      <w:r w:rsidRPr="001A135F">
        <w:rPr>
          <w:rFonts w:ascii="Calibri" w:eastAsia="Roboto" w:hAnsi="Calibri" w:cs="Calibri"/>
        </w:rPr>
        <w:t>1.</w:t>
      </w:r>
      <w:r w:rsidR="00B7686D">
        <w:rPr>
          <w:rFonts w:ascii="Calibri" w:eastAsia="Roboto" w:hAnsi="Calibri" w:cs="Calibri"/>
        </w:rPr>
        <w:t>2</w:t>
      </w:r>
      <w:r w:rsidRPr="001A135F">
        <w:rPr>
          <w:rFonts w:ascii="Calibri" w:eastAsia="Roboto" w:hAnsi="Calibri" w:cs="Calibri"/>
        </w:rPr>
        <w:t xml:space="preserve"> The trustees apply the funds of </w:t>
      </w:r>
      <w:r w:rsidRPr="00685B9E">
        <w:rPr>
          <w:rFonts w:ascii="Calibri" w:eastAsia="Roboto" w:hAnsi="Calibri" w:cs="Calibri"/>
        </w:rPr>
        <w:t>[</w:t>
      </w:r>
      <w:r w:rsidR="00685B9E" w:rsidRPr="00685B9E">
        <w:rPr>
          <w:rFonts w:ascii="Calibri" w:eastAsia="Roboto" w:hAnsi="Calibri" w:cs="Calibri"/>
        </w:rPr>
        <w:t>CHURCH NAME</w:t>
      </w:r>
      <w:r w:rsidRPr="00685B9E">
        <w:rPr>
          <w:rFonts w:ascii="Calibri" w:eastAsia="Roboto" w:hAnsi="Calibri" w:cs="Calibri"/>
        </w:rPr>
        <w:t xml:space="preserve">] </w:t>
      </w:r>
      <w:r w:rsidRPr="001A135F">
        <w:rPr>
          <w:rFonts w:ascii="Calibri" w:eastAsia="Roboto" w:hAnsi="Calibri" w:cs="Calibri"/>
        </w:rPr>
        <w:t xml:space="preserve">at their discretion and in accordance with the charitable purposes and objectives of the charity. </w:t>
      </w:r>
    </w:p>
    <w:p w14:paraId="515B31CF" w14:textId="1710D810" w:rsidR="001A135F" w:rsidRPr="00D55A61" w:rsidRDefault="001A135F" w:rsidP="00D55A61">
      <w:pPr>
        <w:pBdr>
          <w:top w:val="nil"/>
          <w:left w:val="nil"/>
          <w:bottom w:val="nil"/>
          <w:right w:val="nil"/>
          <w:between w:val="nil"/>
        </w:pBdr>
        <w:jc w:val="both"/>
        <w:rPr>
          <w:rFonts w:ascii="Calibri" w:eastAsia="Roboto" w:hAnsi="Calibri" w:cs="Calibri"/>
        </w:rPr>
      </w:pPr>
      <w:r w:rsidRPr="001A135F">
        <w:rPr>
          <w:rFonts w:ascii="Calibri" w:eastAsia="Roboto" w:hAnsi="Calibri" w:cs="Calibri"/>
        </w:rPr>
        <w:t>1.</w:t>
      </w:r>
      <w:r w:rsidR="00B7686D">
        <w:rPr>
          <w:rFonts w:ascii="Calibri" w:eastAsia="Roboto" w:hAnsi="Calibri" w:cs="Calibri"/>
        </w:rPr>
        <w:t>3</w:t>
      </w:r>
      <w:r w:rsidRPr="001A135F">
        <w:rPr>
          <w:rFonts w:ascii="Calibri" w:eastAsia="Roboto" w:hAnsi="Calibri" w:cs="Calibri"/>
        </w:rPr>
        <w:t>. Any decision whether to award a grant remains solely the responsibility of the trustees. All requests are wholly dependent on the church having the resources in the general fund to fulfil these needs at that time. Grants will be paid in the current month and can be terminated without notice if funds are no longer available.</w:t>
      </w:r>
    </w:p>
    <w:p w14:paraId="05C97D8B" w14:textId="4987A4F4" w:rsidR="004E551F" w:rsidRDefault="004E551F" w:rsidP="004E551F">
      <w:pPr>
        <w:pStyle w:val="Heading2"/>
      </w:pPr>
      <w:r>
        <w:t xml:space="preserve">2. </w:t>
      </w:r>
      <w:r w:rsidR="001A135F">
        <w:t>Priorities for support</w:t>
      </w:r>
    </w:p>
    <w:p w14:paraId="14D83ED3" w14:textId="0890E37D" w:rsidR="001A135F" w:rsidRPr="001A135F" w:rsidRDefault="001A135F" w:rsidP="001A135F">
      <w:pPr>
        <w:pBdr>
          <w:top w:val="nil"/>
          <w:left w:val="nil"/>
          <w:bottom w:val="nil"/>
          <w:right w:val="nil"/>
          <w:between w:val="nil"/>
        </w:pBdr>
        <w:jc w:val="both"/>
        <w:rPr>
          <w:rFonts w:eastAsia="Roboto" w:cstheme="minorHAnsi"/>
        </w:rPr>
      </w:pPr>
      <w:r w:rsidRPr="001A135F">
        <w:rPr>
          <w:rFonts w:eastAsia="Roboto" w:cstheme="minorHAnsi"/>
        </w:rPr>
        <w:t>2.1. The amount of work or number of projects that can be supported by the trustees is necessarily limited to the amount of funds that are available for distribution each year. The trustees have determined that the current priorities for funding are:</w:t>
      </w:r>
    </w:p>
    <w:p w14:paraId="46EEDFB2" w14:textId="5C7B7ADA" w:rsidR="001A135F" w:rsidRPr="00685B9E" w:rsidRDefault="00685B9E" w:rsidP="001A135F">
      <w:pPr>
        <w:pBdr>
          <w:top w:val="nil"/>
          <w:left w:val="nil"/>
          <w:bottom w:val="nil"/>
          <w:right w:val="nil"/>
          <w:between w:val="nil"/>
        </w:pBdr>
        <w:ind w:firstLine="720"/>
        <w:jc w:val="both"/>
        <w:rPr>
          <w:rFonts w:eastAsia="Roboto" w:cstheme="minorHAnsi"/>
        </w:rPr>
      </w:pPr>
      <w:r w:rsidRPr="00685B9E">
        <w:rPr>
          <w:rFonts w:eastAsia="Roboto" w:cstheme="minorHAnsi"/>
        </w:rPr>
        <w:t xml:space="preserve">[INSERT PRIORITIES HERE] </w:t>
      </w:r>
    </w:p>
    <w:p w14:paraId="55088E99" w14:textId="77777777" w:rsidR="001A135F" w:rsidRPr="001A135F" w:rsidRDefault="001A135F" w:rsidP="001A135F">
      <w:pPr>
        <w:pBdr>
          <w:top w:val="nil"/>
          <w:left w:val="nil"/>
          <w:bottom w:val="nil"/>
          <w:right w:val="nil"/>
          <w:between w:val="nil"/>
        </w:pBdr>
        <w:jc w:val="both"/>
        <w:rPr>
          <w:rFonts w:eastAsia="Roboto" w:cstheme="minorHAnsi"/>
        </w:rPr>
      </w:pPr>
      <w:r w:rsidRPr="001A135F">
        <w:rPr>
          <w:rFonts w:eastAsia="Roboto" w:cstheme="minorHAnsi"/>
        </w:rPr>
        <w:t xml:space="preserve">2.2. The priorities for support will be reviewed by the trustees every two years and may be changed depending upon circumstances and the perceived effectiveness of the application of funds. Any change to these priorities must still fulfil the charitable purpose and objectives of the charity. </w:t>
      </w:r>
    </w:p>
    <w:p w14:paraId="445362BE" w14:textId="77777777" w:rsidR="001A135F" w:rsidRPr="001A135F" w:rsidRDefault="001A135F" w:rsidP="001A135F">
      <w:pPr>
        <w:pBdr>
          <w:top w:val="nil"/>
          <w:left w:val="nil"/>
          <w:bottom w:val="nil"/>
          <w:right w:val="nil"/>
          <w:between w:val="nil"/>
        </w:pBdr>
        <w:jc w:val="both"/>
        <w:rPr>
          <w:rFonts w:eastAsia="Roboto" w:cstheme="minorHAnsi"/>
        </w:rPr>
      </w:pPr>
      <w:r w:rsidRPr="001A135F">
        <w:rPr>
          <w:rFonts w:eastAsia="Roboto" w:cstheme="minorHAnsi"/>
        </w:rPr>
        <w:t>2.3 A proportion of the church’s income will be made available for this purpose, each year through the budgeting process, although regular grants account for a significant proportion of this already.</w:t>
      </w:r>
    </w:p>
    <w:p w14:paraId="6BCAA464" w14:textId="30FC8894" w:rsidR="000F1081" w:rsidRDefault="000F1081" w:rsidP="000F1081">
      <w:pPr>
        <w:pStyle w:val="Heading2"/>
      </w:pPr>
      <w:r>
        <w:t xml:space="preserve">3. </w:t>
      </w:r>
      <w:r w:rsidR="001A135F">
        <w:t>Principles for decision making</w:t>
      </w:r>
    </w:p>
    <w:p w14:paraId="01D69FA9" w14:textId="3FC85C43" w:rsidR="001A135F" w:rsidRPr="00E6188C" w:rsidRDefault="000F1081" w:rsidP="001A135F">
      <w:pPr>
        <w:pBdr>
          <w:top w:val="nil"/>
          <w:left w:val="nil"/>
          <w:bottom w:val="nil"/>
          <w:right w:val="nil"/>
          <w:between w:val="nil"/>
        </w:pBdr>
        <w:jc w:val="both"/>
        <w:rPr>
          <w:rFonts w:eastAsia="Roboto" w:cstheme="minorHAnsi"/>
        </w:rPr>
      </w:pPr>
      <w:r>
        <w:t xml:space="preserve">The </w:t>
      </w:r>
      <w:r w:rsidRPr="00E6188C">
        <w:rPr>
          <w:rFonts w:cstheme="minorHAnsi"/>
        </w:rPr>
        <w:t xml:space="preserve">trustees </w:t>
      </w:r>
      <w:r w:rsidR="001A135F" w:rsidRPr="00E6188C">
        <w:rPr>
          <w:rFonts w:eastAsia="Roboto" w:cstheme="minorHAnsi"/>
        </w:rPr>
        <w:t>will apply the following principles in determining support</w:t>
      </w:r>
      <w:r w:rsidR="00E6188C">
        <w:rPr>
          <w:rFonts w:eastAsia="Roboto" w:cstheme="minorHAnsi"/>
        </w:rPr>
        <w:t>:</w:t>
      </w:r>
    </w:p>
    <w:p w14:paraId="21B7C29B" w14:textId="3973E3DD" w:rsidR="001A135F" w:rsidRPr="00E6188C" w:rsidRDefault="001A135F" w:rsidP="001A135F">
      <w:pPr>
        <w:pBdr>
          <w:top w:val="nil"/>
          <w:left w:val="nil"/>
          <w:bottom w:val="nil"/>
          <w:right w:val="nil"/>
          <w:between w:val="nil"/>
        </w:pBdr>
        <w:jc w:val="both"/>
        <w:rPr>
          <w:rFonts w:eastAsia="Roboto" w:cstheme="minorHAnsi"/>
        </w:rPr>
      </w:pPr>
      <w:r w:rsidRPr="00E6188C">
        <w:rPr>
          <w:rFonts w:eastAsia="Roboto" w:cstheme="minorHAnsi"/>
        </w:rPr>
        <w:t>3.1. The trustees will consider any requests or known situations that are eligible for consideration. All ongoing gifts will be used to support named individuals. It will not normally be the policy to support groups on a general basis.</w:t>
      </w:r>
    </w:p>
    <w:p w14:paraId="21B16E3C" w14:textId="77777777" w:rsidR="001A135F" w:rsidRPr="001A135F" w:rsidRDefault="001A135F" w:rsidP="001A135F">
      <w:pPr>
        <w:pBdr>
          <w:top w:val="nil"/>
          <w:left w:val="nil"/>
          <w:bottom w:val="nil"/>
          <w:right w:val="nil"/>
          <w:between w:val="nil"/>
        </w:pBdr>
        <w:jc w:val="both"/>
        <w:rPr>
          <w:rFonts w:eastAsia="Roboto" w:cstheme="minorHAnsi"/>
        </w:rPr>
      </w:pPr>
      <w:r w:rsidRPr="001A135F">
        <w:rPr>
          <w:rFonts w:eastAsia="Roboto" w:cstheme="minorHAnsi"/>
        </w:rPr>
        <w:t xml:space="preserve">3.2. Each request will be considered on its merits and may be subject to prioritisation depending on the number of other requests received at the time and the nature of ongoing commitments. Where situations have been previously considered (whether successful or not) any due diligence undertaken to reach an earlier decision will be made available to the trustees. </w:t>
      </w:r>
    </w:p>
    <w:p w14:paraId="2EDEA793" w14:textId="77777777" w:rsidR="001A135F" w:rsidRPr="001A135F" w:rsidRDefault="001A135F" w:rsidP="001A135F">
      <w:pPr>
        <w:pBdr>
          <w:top w:val="nil"/>
          <w:left w:val="nil"/>
          <w:bottom w:val="nil"/>
          <w:right w:val="nil"/>
          <w:between w:val="nil"/>
        </w:pBdr>
        <w:jc w:val="both"/>
        <w:rPr>
          <w:rFonts w:eastAsia="Roboto" w:cstheme="minorHAnsi"/>
        </w:rPr>
      </w:pPr>
      <w:r w:rsidRPr="001A135F">
        <w:rPr>
          <w:rFonts w:eastAsia="Roboto" w:cstheme="minorHAnsi"/>
        </w:rPr>
        <w:t xml:space="preserve">3.3. The trustees will carry out sufficient due diligence to ensure that the request or situation meets both the charitable purposes, and the priorities for support set out in this policy. </w:t>
      </w:r>
    </w:p>
    <w:p w14:paraId="2ECF7996" w14:textId="77777777" w:rsidR="001A135F" w:rsidRPr="00E6188C" w:rsidRDefault="001A135F" w:rsidP="001A135F">
      <w:pPr>
        <w:pBdr>
          <w:top w:val="nil"/>
          <w:left w:val="nil"/>
          <w:bottom w:val="nil"/>
          <w:right w:val="nil"/>
          <w:between w:val="nil"/>
        </w:pBdr>
        <w:jc w:val="both"/>
        <w:rPr>
          <w:rFonts w:ascii="Calibri" w:eastAsia="Roboto" w:hAnsi="Calibri" w:cs="Calibri"/>
        </w:rPr>
      </w:pPr>
      <w:r w:rsidRPr="001A135F">
        <w:rPr>
          <w:rFonts w:eastAsia="Roboto" w:cstheme="minorHAnsi"/>
        </w:rPr>
        <w:lastRenderedPageBreak/>
        <w:t xml:space="preserve">3.4. The trustees are </w:t>
      </w:r>
      <w:r w:rsidRPr="00E6188C">
        <w:rPr>
          <w:rFonts w:ascii="Calibri" w:eastAsia="Roboto" w:hAnsi="Calibri" w:cs="Calibri"/>
        </w:rPr>
        <w:t xml:space="preserve">content to work in partnership with other grant making bodies where funding of an entire project is beyond the scope of any single organisation. </w:t>
      </w:r>
    </w:p>
    <w:p w14:paraId="5ED73B27" w14:textId="4751EB56" w:rsidR="001A135F" w:rsidRPr="00D55A61" w:rsidRDefault="001A135F" w:rsidP="001A135F">
      <w:pPr>
        <w:rPr>
          <w:rFonts w:ascii="Calibri" w:eastAsia="Roboto" w:hAnsi="Calibri" w:cs="Calibri"/>
        </w:rPr>
      </w:pPr>
      <w:r w:rsidRPr="00E6188C">
        <w:rPr>
          <w:rFonts w:ascii="Calibri" w:eastAsia="Roboto" w:hAnsi="Calibri" w:cs="Calibri"/>
        </w:rPr>
        <w:t xml:space="preserve">3.5 Individual support will be for a specified period and then will be reviewed. There will be as a </w:t>
      </w:r>
      <w:r w:rsidR="00E6188C" w:rsidRPr="00E6188C">
        <w:rPr>
          <w:rFonts w:ascii="Calibri" w:eastAsia="Roboto" w:hAnsi="Calibri" w:cs="Calibri"/>
        </w:rPr>
        <w:t xml:space="preserve">minimum a </w:t>
      </w:r>
      <w:proofErr w:type="gramStart"/>
      <w:r w:rsidR="00E6188C" w:rsidRPr="00E6188C">
        <w:rPr>
          <w:rFonts w:ascii="Calibri" w:eastAsia="Roboto" w:hAnsi="Calibri" w:cs="Calibri"/>
        </w:rPr>
        <w:t>three year</w:t>
      </w:r>
      <w:proofErr w:type="gramEnd"/>
      <w:r w:rsidR="00E6188C" w:rsidRPr="00E6188C">
        <w:rPr>
          <w:rFonts w:ascii="Calibri" w:eastAsia="Roboto" w:hAnsi="Calibri" w:cs="Calibri"/>
        </w:rPr>
        <w:t xml:space="preserve"> review, but the trustees may consider any length of time up to this period for grant support. Grants can be terminated without notice if funds are no longer available.</w:t>
      </w:r>
    </w:p>
    <w:p w14:paraId="38024FA3" w14:textId="09D869D0" w:rsidR="00416829" w:rsidRPr="00E6188C" w:rsidRDefault="00416829" w:rsidP="00D55A61">
      <w:pPr>
        <w:pStyle w:val="Heading2"/>
      </w:pPr>
      <w:r w:rsidRPr="00E6188C">
        <w:t xml:space="preserve">4. </w:t>
      </w:r>
      <w:r w:rsidR="00E6188C">
        <w:t>Applicant and partner due diligence</w:t>
      </w:r>
    </w:p>
    <w:p w14:paraId="29693EB8" w14:textId="10881599" w:rsidR="00E6188C" w:rsidRPr="00E6188C" w:rsidRDefault="00E6188C" w:rsidP="327712A4">
      <w:pPr>
        <w:pBdr>
          <w:top w:val="nil"/>
          <w:left w:val="nil"/>
          <w:bottom w:val="nil"/>
          <w:right w:val="nil"/>
          <w:between w:val="nil"/>
        </w:pBdr>
        <w:jc w:val="both"/>
        <w:rPr>
          <w:rFonts w:eastAsia="Roboto"/>
        </w:rPr>
      </w:pPr>
      <w:r w:rsidRPr="327712A4">
        <w:rPr>
          <w:rFonts w:eastAsia="Roboto"/>
        </w:rPr>
        <w:t xml:space="preserve">4.1. The trustees will carry out sufficient due diligence on any potential beneficiary to ensure: </w:t>
      </w:r>
      <w:r w:rsidR="44342E12" w:rsidRPr="327712A4">
        <w:rPr>
          <w:rFonts w:eastAsia="Roboto"/>
        </w:rPr>
        <w:t>t</w:t>
      </w:r>
      <w:r w:rsidRPr="327712A4">
        <w:rPr>
          <w:rFonts w:eastAsia="Roboto"/>
        </w:rPr>
        <w:t xml:space="preserve">he identity of the beneficiary; </w:t>
      </w:r>
      <w:r w:rsidR="5B74D276" w:rsidRPr="327712A4">
        <w:rPr>
          <w:rFonts w:eastAsia="Roboto"/>
        </w:rPr>
        <w:t>t</w:t>
      </w:r>
      <w:r w:rsidRPr="327712A4">
        <w:rPr>
          <w:rFonts w:eastAsia="Roboto"/>
        </w:rPr>
        <w:t xml:space="preserve">hat funds are applied in accordance with the charity’s charitable purpose; </w:t>
      </w:r>
      <w:r w:rsidR="25F3F5BA" w:rsidRPr="327712A4">
        <w:rPr>
          <w:rFonts w:eastAsia="Roboto"/>
        </w:rPr>
        <w:t>t</w:t>
      </w:r>
      <w:r w:rsidRPr="327712A4">
        <w:rPr>
          <w:rFonts w:eastAsia="Roboto"/>
        </w:rPr>
        <w:t xml:space="preserve">hat funds are not knowingly used for: </w:t>
      </w:r>
    </w:p>
    <w:p w14:paraId="4597E3EC" w14:textId="77777777" w:rsidR="00E6188C" w:rsidRPr="00E6188C" w:rsidRDefault="00E6188C" w:rsidP="00E6188C">
      <w:pPr>
        <w:widowControl w:val="0"/>
        <w:numPr>
          <w:ilvl w:val="0"/>
          <w:numId w:val="31"/>
        </w:numPr>
        <w:pBdr>
          <w:top w:val="nil"/>
          <w:left w:val="nil"/>
          <w:bottom w:val="nil"/>
          <w:right w:val="nil"/>
          <w:between w:val="nil"/>
        </w:pBdr>
        <w:spacing w:after="0" w:line="240" w:lineRule="auto"/>
        <w:ind w:left="720"/>
        <w:jc w:val="both"/>
        <w:rPr>
          <w:rFonts w:eastAsia="Roboto" w:cstheme="minorHAnsi"/>
        </w:rPr>
      </w:pPr>
      <w:r w:rsidRPr="00E6188C">
        <w:rPr>
          <w:rFonts w:eastAsia="Roboto" w:cstheme="minorHAnsi"/>
        </w:rPr>
        <w:t xml:space="preserve">Money laundering in accordance with the operative Money Laundering regulations; </w:t>
      </w:r>
    </w:p>
    <w:p w14:paraId="6F0FAEB9" w14:textId="77777777" w:rsidR="00E6188C" w:rsidRPr="00E6188C" w:rsidRDefault="00E6188C" w:rsidP="00E6188C">
      <w:pPr>
        <w:widowControl w:val="0"/>
        <w:numPr>
          <w:ilvl w:val="0"/>
          <w:numId w:val="31"/>
        </w:numPr>
        <w:pBdr>
          <w:top w:val="nil"/>
          <w:left w:val="nil"/>
          <w:bottom w:val="nil"/>
          <w:right w:val="nil"/>
          <w:between w:val="nil"/>
        </w:pBdr>
        <w:spacing w:after="0" w:line="240" w:lineRule="auto"/>
        <w:ind w:left="720"/>
        <w:jc w:val="both"/>
        <w:rPr>
          <w:rFonts w:eastAsia="Roboto" w:cstheme="minorHAnsi"/>
        </w:rPr>
      </w:pPr>
      <w:r w:rsidRPr="00E6188C">
        <w:rPr>
          <w:rFonts w:eastAsia="Roboto" w:cstheme="minorHAnsi"/>
        </w:rPr>
        <w:t xml:space="preserve">Terrorist financing in accordance with the Terrorist Act 2000; </w:t>
      </w:r>
    </w:p>
    <w:p w14:paraId="47AECED1" w14:textId="77777777" w:rsidR="00E6188C" w:rsidRPr="00E6188C" w:rsidRDefault="00E6188C" w:rsidP="00E6188C">
      <w:pPr>
        <w:widowControl w:val="0"/>
        <w:numPr>
          <w:ilvl w:val="0"/>
          <w:numId w:val="31"/>
        </w:numPr>
        <w:pBdr>
          <w:top w:val="nil"/>
          <w:left w:val="nil"/>
          <w:bottom w:val="nil"/>
          <w:right w:val="nil"/>
          <w:between w:val="nil"/>
        </w:pBdr>
        <w:spacing w:after="0" w:line="240" w:lineRule="auto"/>
        <w:ind w:left="720"/>
        <w:jc w:val="both"/>
        <w:rPr>
          <w:rFonts w:eastAsia="Roboto" w:cstheme="minorHAnsi"/>
        </w:rPr>
      </w:pPr>
      <w:r w:rsidRPr="00E6188C">
        <w:rPr>
          <w:rFonts w:eastAsia="Roboto" w:cstheme="minorHAnsi"/>
        </w:rPr>
        <w:t xml:space="preserve">Bribery in accordance with the 2010 Bribery Act. </w:t>
      </w:r>
    </w:p>
    <w:p w14:paraId="1840F913" w14:textId="6C2FB357" w:rsidR="00E6188C" w:rsidRPr="00E6188C" w:rsidRDefault="00E6188C" w:rsidP="00E6188C">
      <w:pPr>
        <w:pBdr>
          <w:top w:val="nil"/>
          <w:left w:val="nil"/>
          <w:bottom w:val="nil"/>
          <w:right w:val="nil"/>
          <w:between w:val="nil"/>
        </w:pBdr>
        <w:spacing w:after="0" w:line="240" w:lineRule="auto"/>
        <w:jc w:val="both"/>
        <w:rPr>
          <w:rFonts w:eastAsia="Roboto" w:cstheme="minorHAnsi"/>
        </w:rPr>
      </w:pPr>
    </w:p>
    <w:p w14:paraId="0FA01CE1" w14:textId="77777777" w:rsidR="00E6188C" w:rsidRPr="00E6188C" w:rsidRDefault="00E6188C" w:rsidP="00E6188C">
      <w:pPr>
        <w:pBdr>
          <w:top w:val="nil"/>
          <w:left w:val="nil"/>
          <w:bottom w:val="nil"/>
          <w:right w:val="nil"/>
          <w:between w:val="nil"/>
        </w:pBdr>
        <w:jc w:val="both"/>
        <w:rPr>
          <w:rFonts w:eastAsia="Roboto" w:cstheme="minorHAnsi"/>
        </w:rPr>
      </w:pPr>
      <w:r w:rsidRPr="00E6188C">
        <w:rPr>
          <w:rFonts w:eastAsia="Roboto" w:cstheme="minorHAnsi"/>
        </w:rPr>
        <w:t xml:space="preserve">4.2 In cases where the charity is not the only supporter of the work or project, and to protect its reputation, the trustees may choose to extend any due diligence beyond the proposed beneficiary and to include other partner supporting organisations. </w:t>
      </w:r>
    </w:p>
    <w:p w14:paraId="0C80A873" w14:textId="77777777" w:rsidR="00E6188C" w:rsidRPr="00E6188C" w:rsidRDefault="00E6188C" w:rsidP="00E6188C">
      <w:pPr>
        <w:pBdr>
          <w:top w:val="nil"/>
          <w:left w:val="nil"/>
          <w:bottom w:val="nil"/>
          <w:right w:val="nil"/>
          <w:between w:val="nil"/>
        </w:pBdr>
        <w:jc w:val="both"/>
        <w:rPr>
          <w:rFonts w:eastAsia="Roboto" w:cstheme="minorHAnsi"/>
        </w:rPr>
      </w:pPr>
      <w:r w:rsidRPr="00E6188C">
        <w:rPr>
          <w:rFonts w:eastAsia="Roboto" w:cstheme="minorHAnsi"/>
        </w:rPr>
        <w:t xml:space="preserve">4.3. The trustees will adopt a risk rated approach to due diligence. Risk factors will include; the size of the grant; the country of residence of the proposed recipient; the geographical location in which the grant will be applied; the nature of the relationship between the charity and the applicant. </w:t>
      </w:r>
    </w:p>
    <w:p w14:paraId="3ECB0CE8" w14:textId="77777777" w:rsidR="00E6188C" w:rsidRPr="00E6188C" w:rsidRDefault="00E6188C" w:rsidP="00E6188C">
      <w:pPr>
        <w:pBdr>
          <w:top w:val="nil"/>
          <w:left w:val="nil"/>
          <w:bottom w:val="nil"/>
          <w:right w:val="nil"/>
          <w:between w:val="nil"/>
        </w:pBdr>
        <w:jc w:val="both"/>
        <w:rPr>
          <w:rFonts w:eastAsia="Roboto" w:cstheme="minorHAnsi"/>
        </w:rPr>
      </w:pPr>
      <w:r w:rsidRPr="00E6188C">
        <w:rPr>
          <w:rFonts w:eastAsia="Roboto" w:cstheme="minorHAnsi"/>
        </w:rPr>
        <w:t xml:space="preserve">4.4. Grant size will be an important risk factor and the larger the grant the greater will be the likely level of due diligence undertaken. </w:t>
      </w:r>
    </w:p>
    <w:p w14:paraId="0EBB04EA" w14:textId="77777777" w:rsidR="00E6188C" w:rsidRPr="00E6188C" w:rsidRDefault="00E6188C" w:rsidP="00E6188C">
      <w:pPr>
        <w:pBdr>
          <w:top w:val="nil"/>
          <w:left w:val="nil"/>
          <w:bottom w:val="nil"/>
          <w:right w:val="nil"/>
          <w:between w:val="nil"/>
        </w:pBdr>
        <w:jc w:val="both"/>
        <w:rPr>
          <w:rFonts w:eastAsia="Roboto" w:cstheme="minorHAnsi"/>
        </w:rPr>
      </w:pPr>
      <w:r w:rsidRPr="00E6188C">
        <w:rPr>
          <w:rFonts w:eastAsia="Roboto" w:cstheme="minorHAnsi"/>
        </w:rPr>
        <w:t xml:space="preserve">4.5. Where the proposed beneficiary is well known to the trustees and the relationship has been long standing and well established, the amount of due diligence undertaken is likely to be reduced. </w:t>
      </w:r>
    </w:p>
    <w:p w14:paraId="37B83650" w14:textId="77777777" w:rsidR="00E6188C" w:rsidRPr="00E6188C" w:rsidRDefault="00E6188C" w:rsidP="00E6188C">
      <w:pPr>
        <w:pBdr>
          <w:top w:val="nil"/>
          <w:left w:val="nil"/>
          <w:bottom w:val="nil"/>
          <w:right w:val="nil"/>
          <w:between w:val="nil"/>
        </w:pBdr>
        <w:jc w:val="both"/>
        <w:rPr>
          <w:rFonts w:eastAsia="Roboto" w:cstheme="minorHAnsi"/>
        </w:rPr>
      </w:pPr>
      <w:r w:rsidRPr="00E6188C">
        <w:rPr>
          <w:rFonts w:eastAsia="Roboto" w:cstheme="minorHAnsi"/>
        </w:rPr>
        <w:t xml:space="preserve">4.6. The results of any due diligence will not last indefinitely. In cases where beneficiaries are supported for a significant period of time, additional due diligence will be undertaken on a change of circumstances that might impact the beneficiary, or in any case after a period of three years. </w:t>
      </w:r>
    </w:p>
    <w:p w14:paraId="31086278" w14:textId="4FC94B90" w:rsidR="00E6188C" w:rsidRPr="00E6188C" w:rsidRDefault="00E6188C" w:rsidP="00E6188C">
      <w:pPr>
        <w:pBdr>
          <w:top w:val="nil"/>
          <w:left w:val="nil"/>
          <w:bottom w:val="nil"/>
          <w:right w:val="nil"/>
          <w:between w:val="nil"/>
        </w:pBdr>
        <w:spacing w:after="0" w:line="240" w:lineRule="auto"/>
        <w:jc w:val="both"/>
        <w:rPr>
          <w:rFonts w:eastAsia="Roboto" w:cstheme="minorHAnsi"/>
        </w:rPr>
      </w:pPr>
      <w:r w:rsidRPr="00E6188C">
        <w:rPr>
          <w:rFonts w:eastAsia="Roboto" w:cstheme="minorHAnsi"/>
        </w:rPr>
        <w:t xml:space="preserve">4.7 Any gift, grant or regular payment to be made to an individual or organisation that is any way connected to a trustee must be </w:t>
      </w:r>
      <w:r>
        <w:rPr>
          <w:rFonts w:eastAsia="Roboto" w:cstheme="minorHAnsi"/>
        </w:rPr>
        <w:t>handled in accordance with the Conflicts of Interest policy</w:t>
      </w:r>
      <w:r w:rsidRPr="00E6188C">
        <w:rPr>
          <w:rFonts w:eastAsia="Roboto" w:cstheme="minorHAnsi"/>
        </w:rPr>
        <w:t xml:space="preserve"> and may require the prior approval of the Charity Commission before a formal decision is taken. </w:t>
      </w:r>
    </w:p>
    <w:p w14:paraId="29B67368" w14:textId="77777777" w:rsidR="00E6188C" w:rsidRPr="00E6188C" w:rsidRDefault="00E6188C" w:rsidP="00E6188C">
      <w:pPr>
        <w:pBdr>
          <w:top w:val="nil"/>
          <w:left w:val="nil"/>
          <w:bottom w:val="nil"/>
          <w:right w:val="nil"/>
          <w:between w:val="nil"/>
        </w:pBdr>
        <w:spacing w:after="0" w:line="240" w:lineRule="auto"/>
        <w:jc w:val="both"/>
        <w:rPr>
          <w:rFonts w:eastAsia="Roboto" w:cstheme="minorHAnsi"/>
        </w:rPr>
      </w:pPr>
    </w:p>
    <w:p w14:paraId="6915BB83" w14:textId="7E63FF33" w:rsidR="00E6188C" w:rsidRPr="00E6188C" w:rsidRDefault="00E6188C" w:rsidP="00E6188C">
      <w:pPr>
        <w:pBdr>
          <w:top w:val="nil"/>
          <w:left w:val="nil"/>
          <w:bottom w:val="nil"/>
          <w:right w:val="nil"/>
          <w:between w:val="nil"/>
        </w:pBdr>
        <w:spacing w:after="0" w:line="240" w:lineRule="auto"/>
        <w:ind w:left="720"/>
        <w:jc w:val="both"/>
        <w:rPr>
          <w:rFonts w:eastAsia="Roboto" w:cstheme="minorHAnsi"/>
        </w:rPr>
      </w:pPr>
      <w:r w:rsidRPr="00E6188C">
        <w:rPr>
          <w:rFonts w:eastAsia="Roboto" w:cstheme="minorHAnsi"/>
        </w:rPr>
        <w:t>4.</w:t>
      </w:r>
      <w:r>
        <w:rPr>
          <w:rFonts w:eastAsia="Roboto" w:cstheme="minorHAnsi"/>
        </w:rPr>
        <w:t>7.1</w:t>
      </w:r>
      <w:r w:rsidRPr="00E6188C">
        <w:rPr>
          <w:rFonts w:eastAsia="Roboto" w:cstheme="minorHAnsi"/>
        </w:rPr>
        <w:t xml:space="preserve"> Any trustee connected to an organisation or individual requesting a grant must be absent from any part of the meeting that discusses such a request and must not influence the </w:t>
      </w:r>
      <w:proofErr w:type="gramStart"/>
      <w:r w:rsidRPr="00E6188C">
        <w:rPr>
          <w:rFonts w:eastAsia="Roboto" w:cstheme="minorHAnsi"/>
        </w:rPr>
        <w:t>trustees</w:t>
      </w:r>
      <w:proofErr w:type="gramEnd"/>
      <w:r w:rsidRPr="00E6188C">
        <w:rPr>
          <w:rFonts w:eastAsia="Roboto" w:cstheme="minorHAnsi"/>
        </w:rPr>
        <w:t xml:space="preserve"> decision in any way.</w:t>
      </w:r>
    </w:p>
    <w:p w14:paraId="01C787E1" w14:textId="77777777" w:rsidR="00E6188C" w:rsidRPr="00E6188C" w:rsidRDefault="00E6188C" w:rsidP="00E6188C">
      <w:pPr>
        <w:pBdr>
          <w:top w:val="nil"/>
          <w:left w:val="nil"/>
          <w:bottom w:val="nil"/>
          <w:right w:val="nil"/>
          <w:between w:val="nil"/>
        </w:pBdr>
        <w:spacing w:after="0" w:line="240" w:lineRule="auto"/>
        <w:jc w:val="both"/>
        <w:rPr>
          <w:rFonts w:eastAsia="Roboto" w:cstheme="minorHAnsi"/>
        </w:rPr>
      </w:pPr>
    </w:p>
    <w:p w14:paraId="5EB47CCE" w14:textId="02522E5B" w:rsidR="00E6188C" w:rsidRPr="00E6188C" w:rsidRDefault="00E6188C" w:rsidP="00E6188C">
      <w:pPr>
        <w:pBdr>
          <w:top w:val="nil"/>
          <w:left w:val="nil"/>
          <w:bottom w:val="nil"/>
          <w:right w:val="nil"/>
          <w:between w:val="nil"/>
        </w:pBdr>
        <w:spacing w:after="0" w:line="240" w:lineRule="auto"/>
        <w:jc w:val="both"/>
        <w:rPr>
          <w:rFonts w:eastAsia="Roboto" w:cstheme="minorHAnsi"/>
        </w:rPr>
      </w:pPr>
      <w:r w:rsidRPr="00E6188C">
        <w:rPr>
          <w:rFonts w:eastAsia="Roboto" w:cstheme="minorHAnsi"/>
        </w:rPr>
        <w:t>4.</w:t>
      </w:r>
      <w:r>
        <w:rPr>
          <w:rFonts w:eastAsia="Roboto" w:cstheme="minorHAnsi"/>
        </w:rPr>
        <w:t>8</w:t>
      </w:r>
      <w:r w:rsidRPr="00E6188C">
        <w:rPr>
          <w:rFonts w:eastAsia="Roboto" w:cstheme="minorHAnsi"/>
        </w:rPr>
        <w:t xml:space="preserve"> It is recognised that on occasions people claiming to be in need come to the church looking for “help”. It is impossible to determine genuine need and those who are seeking to defraud the church in some way. Whilst discouraging the provision of financial gifts the trustees recognise that occasionally some discretion is needed. The maximum amount that can be provided under such circumstances is £5 to one person in a </w:t>
      </w:r>
      <w:r w:rsidR="00685B9E" w:rsidRPr="00E6188C">
        <w:rPr>
          <w:rFonts w:eastAsia="Roboto" w:cstheme="minorHAnsi"/>
        </w:rPr>
        <w:t>1-month</w:t>
      </w:r>
      <w:r w:rsidRPr="00E6188C">
        <w:rPr>
          <w:rFonts w:eastAsia="Roboto" w:cstheme="minorHAnsi"/>
        </w:rPr>
        <w:t xml:space="preserve"> period.</w:t>
      </w:r>
    </w:p>
    <w:p w14:paraId="1948A9CC" w14:textId="5FE34B67" w:rsidR="00E36367" w:rsidRDefault="00E36367" w:rsidP="00E36367">
      <w:pPr>
        <w:pStyle w:val="Heading2"/>
      </w:pPr>
      <w:r>
        <w:lastRenderedPageBreak/>
        <w:t xml:space="preserve">5. </w:t>
      </w:r>
      <w:r w:rsidR="00E6188C">
        <w:t>Administration</w:t>
      </w:r>
    </w:p>
    <w:p w14:paraId="0CB86818" w14:textId="77777777" w:rsidR="00AA7FA6" w:rsidRPr="00AA7FA6" w:rsidRDefault="00AA7FA6" w:rsidP="00AA7FA6">
      <w:pPr>
        <w:pBdr>
          <w:top w:val="nil"/>
          <w:left w:val="nil"/>
          <w:bottom w:val="nil"/>
          <w:right w:val="nil"/>
          <w:between w:val="nil"/>
        </w:pBdr>
        <w:spacing w:after="0" w:line="240" w:lineRule="auto"/>
        <w:jc w:val="both"/>
        <w:rPr>
          <w:rFonts w:eastAsia="Roboto" w:cstheme="minorHAnsi"/>
        </w:rPr>
      </w:pPr>
      <w:r w:rsidRPr="00AA7FA6">
        <w:rPr>
          <w:rFonts w:eastAsia="Roboto" w:cstheme="minorHAnsi"/>
        </w:rPr>
        <w:t xml:space="preserve">5.1 For smaller grants, requests may be made informally. The general policy is that amounts up to £100 should be reclaimed through the normal expenses procedure, supported by receipts, for allowable expenses. </w:t>
      </w:r>
    </w:p>
    <w:p w14:paraId="197E0849" w14:textId="77777777" w:rsidR="00AA7FA6" w:rsidRPr="00AA7FA6" w:rsidRDefault="00AA7FA6" w:rsidP="00AA7FA6">
      <w:pPr>
        <w:pBdr>
          <w:top w:val="nil"/>
          <w:left w:val="nil"/>
          <w:bottom w:val="nil"/>
          <w:right w:val="nil"/>
          <w:between w:val="nil"/>
        </w:pBdr>
        <w:spacing w:after="0" w:line="240" w:lineRule="auto"/>
        <w:jc w:val="both"/>
        <w:rPr>
          <w:rFonts w:eastAsia="Roboto" w:cstheme="minorHAnsi"/>
        </w:rPr>
      </w:pPr>
    </w:p>
    <w:p w14:paraId="13108867" w14:textId="6C5A9B0F" w:rsidR="00AA7FA6" w:rsidRPr="00AA7FA6" w:rsidRDefault="00AA7FA6" w:rsidP="00AA7FA6">
      <w:pPr>
        <w:pBdr>
          <w:top w:val="nil"/>
          <w:left w:val="nil"/>
          <w:bottom w:val="nil"/>
          <w:right w:val="nil"/>
          <w:between w:val="nil"/>
        </w:pBdr>
        <w:jc w:val="both"/>
        <w:rPr>
          <w:rFonts w:eastAsia="Roboto" w:cstheme="minorHAnsi"/>
        </w:rPr>
      </w:pPr>
      <w:r w:rsidRPr="00AA7FA6">
        <w:rPr>
          <w:rFonts w:eastAsia="Roboto" w:cstheme="minorHAnsi"/>
        </w:rPr>
        <w:t xml:space="preserve">5.2. For larger grants, trustees should be confident: </w:t>
      </w:r>
      <w:r>
        <w:rPr>
          <w:rFonts w:eastAsia="Roboto" w:cstheme="minorHAnsi"/>
        </w:rPr>
        <w:t>o</w:t>
      </w:r>
      <w:r w:rsidRPr="00AA7FA6">
        <w:rPr>
          <w:rFonts w:eastAsia="Roboto" w:cstheme="minorHAnsi"/>
        </w:rPr>
        <w:t xml:space="preserve">f the purpose of the proposed grant including an understanding of the work and the way in which the grant will be managed and applied; </w:t>
      </w:r>
      <w:r>
        <w:rPr>
          <w:rFonts w:eastAsia="Roboto" w:cstheme="minorHAnsi"/>
        </w:rPr>
        <w:t>o</w:t>
      </w:r>
      <w:r w:rsidRPr="00AA7FA6">
        <w:rPr>
          <w:rFonts w:eastAsia="Roboto" w:cstheme="minorHAnsi"/>
        </w:rPr>
        <w:t xml:space="preserve">f the person(s) responsible for the management of the grant and for overseeing the work; </w:t>
      </w:r>
      <w:r>
        <w:rPr>
          <w:rFonts w:eastAsia="Roboto" w:cstheme="minorHAnsi"/>
        </w:rPr>
        <w:t>t</w:t>
      </w:r>
      <w:r w:rsidRPr="00AA7FA6">
        <w:rPr>
          <w:rFonts w:eastAsia="Roboto" w:cstheme="minorHAnsi"/>
        </w:rPr>
        <w:t xml:space="preserve">hat all local applicable laws and working practices associated with the work are fully and properly applied; </w:t>
      </w:r>
      <w:r>
        <w:rPr>
          <w:rFonts w:eastAsia="Roboto" w:cstheme="minorHAnsi"/>
        </w:rPr>
        <w:t>t</w:t>
      </w:r>
      <w:r w:rsidRPr="00AA7FA6">
        <w:rPr>
          <w:rFonts w:eastAsia="Roboto" w:cstheme="minorHAnsi"/>
        </w:rPr>
        <w:t xml:space="preserve">hat suitable safeguarding policies are in place in cases where the applicant works with children or vulnerable adults. </w:t>
      </w:r>
    </w:p>
    <w:p w14:paraId="7C4D8D83" w14:textId="4737C0A3" w:rsidR="00AA7FA6" w:rsidRPr="00AA7FA6" w:rsidRDefault="00AA7FA6" w:rsidP="4E948BD6">
      <w:pPr>
        <w:pBdr>
          <w:top w:val="nil"/>
          <w:left w:val="nil"/>
          <w:bottom w:val="nil"/>
          <w:right w:val="nil"/>
          <w:between w:val="nil"/>
        </w:pBdr>
        <w:spacing w:after="0" w:line="240" w:lineRule="auto"/>
        <w:jc w:val="both"/>
        <w:rPr>
          <w:rFonts w:eastAsia="Roboto"/>
        </w:rPr>
      </w:pPr>
      <w:r w:rsidRPr="4E948BD6">
        <w:rPr>
          <w:rFonts w:eastAsia="Roboto"/>
        </w:rPr>
        <w:t>5.3 Requests for funding which are not included in the budget approval process of between [</w:t>
      </w:r>
      <w:r w:rsidR="00027937" w:rsidRPr="4E948BD6">
        <w:rPr>
          <w:rFonts w:eastAsia="Roboto"/>
        </w:rPr>
        <w:t>STATE FIGURES</w:t>
      </w:r>
      <w:r w:rsidRPr="4E948BD6">
        <w:rPr>
          <w:rFonts w:eastAsia="Roboto"/>
        </w:rPr>
        <w:t xml:space="preserve"> </w:t>
      </w:r>
      <w:r w:rsidR="00685B9E" w:rsidRPr="4E948BD6">
        <w:rPr>
          <w:rFonts w:eastAsia="Roboto"/>
        </w:rPr>
        <w:t>e.g.</w:t>
      </w:r>
      <w:r w:rsidRPr="4E948BD6">
        <w:rPr>
          <w:rFonts w:eastAsia="Roboto"/>
        </w:rPr>
        <w:t xml:space="preserve"> £100 and £1000] must be referred in advance to [</w:t>
      </w:r>
      <w:r w:rsidR="00027937" w:rsidRPr="4E948BD6">
        <w:rPr>
          <w:rFonts w:eastAsia="Roboto"/>
        </w:rPr>
        <w:t>ROLE OR GROUP</w:t>
      </w:r>
      <w:r w:rsidRPr="4E948BD6">
        <w:rPr>
          <w:rFonts w:eastAsia="Roboto"/>
        </w:rPr>
        <w:t xml:space="preserve"> </w:t>
      </w:r>
      <w:r w:rsidR="00685B9E" w:rsidRPr="4E948BD6">
        <w:rPr>
          <w:rFonts w:eastAsia="Roboto"/>
        </w:rPr>
        <w:t>e.g.</w:t>
      </w:r>
      <w:r w:rsidRPr="4E948BD6">
        <w:rPr>
          <w:rFonts w:eastAsia="Roboto"/>
        </w:rPr>
        <w:t xml:space="preserve"> “the treasurer” or “the Finance committee”</w:t>
      </w:r>
      <w:r w:rsidR="364A2E60" w:rsidRPr="4E948BD6">
        <w:rPr>
          <w:rFonts w:eastAsia="Roboto"/>
        </w:rPr>
        <w:t>]</w:t>
      </w:r>
      <w:r w:rsidRPr="4E948BD6">
        <w:rPr>
          <w:rFonts w:eastAsia="Roboto"/>
        </w:rPr>
        <w:t xml:space="preserve"> to approve or otherwise. {NOTE: this should reflect the authority limits outlined in your Financial Management policy}</w:t>
      </w:r>
    </w:p>
    <w:p w14:paraId="463AE056" w14:textId="77777777" w:rsidR="00AA7FA6" w:rsidRPr="00AA7FA6" w:rsidRDefault="00AA7FA6" w:rsidP="00AA7FA6">
      <w:pPr>
        <w:pBdr>
          <w:top w:val="nil"/>
          <w:left w:val="nil"/>
          <w:bottom w:val="nil"/>
          <w:right w:val="nil"/>
          <w:between w:val="nil"/>
        </w:pBdr>
        <w:spacing w:after="0" w:line="240" w:lineRule="auto"/>
        <w:jc w:val="both"/>
        <w:rPr>
          <w:rFonts w:eastAsia="Roboto" w:cstheme="minorHAnsi"/>
        </w:rPr>
      </w:pPr>
    </w:p>
    <w:p w14:paraId="5BBD25EC" w14:textId="02354ACE" w:rsidR="00AA7FA6" w:rsidRPr="00AA7FA6" w:rsidRDefault="00AA7FA6" w:rsidP="00AA7FA6">
      <w:pPr>
        <w:pBdr>
          <w:top w:val="nil"/>
          <w:left w:val="nil"/>
          <w:bottom w:val="nil"/>
          <w:right w:val="nil"/>
          <w:between w:val="nil"/>
        </w:pBdr>
        <w:spacing w:after="0" w:line="240" w:lineRule="auto"/>
        <w:jc w:val="both"/>
        <w:rPr>
          <w:rFonts w:eastAsia="Roboto" w:cstheme="minorHAnsi"/>
        </w:rPr>
      </w:pPr>
      <w:r w:rsidRPr="00AA7FA6">
        <w:rPr>
          <w:rFonts w:eastAsia="Roboto" w:cstheme="minorHAnsi"/>
        </w:rPr>
        <w:t xml:space="preserve">5.4 Requests for funding of over </w:t>
      </w:r>
      <w:r>
        <w:rPr>
          <w:rFonts w:eastAsia="Roboto" w:cstheme="minorHAnsi"/>
        </w:rPr>
        <w:t>[</w:t>
      </w:r>
      <w:r w:rsidR="00027937">
        <w:rPr>
          <w:rFonts w:eastAsia="Roboto" w:cstheme="minorHAnsi"/>
        </w:rPr>
        <w:t xml:space="preserve">STATE FIGURE </w:t>
      </w:r>
      <w:r w:rsidR="00685B9E">
        <w:rPr>
          <w:rFonts w:eastAsia="Roboto" w:cstheme="minorHAnsi"/>
        </w:rPr>
        <w:t>e.g.</w:t>
      </w:r>
      <w:r>
        <w:rPr>
          <w:rFonts w:eastAsia="Roboto" w:cstheme="minorHAnsi"/>
        </w:rPr>
        <w:t xml:space="preserve"> £1000]</w:t>
      </w:r>
      <w:r w:rsidRPr="00AA7FA6">
        <w:rPr>
          <w:rFonts w:eastAsia="Roboto" w:cstheme="minorHAnsi"/>
        </w:rPr>
        <w:t xml:space="preserve"> must be referred first to </w:t>
      </w:r>
      <w:r>
        <w:rPr>
          <w:rFonts w:eastAsia="Roboto" w:cstheme="minorHAnsi"/>
        </w:rPr>
        <w:t>[</w:t>
      </w:r>
      <w:r w:rsidR="00027937">
        <w:rPr>
          <w:rFonts w:eastAsia="Roboto" w:cstheme="minorHAnsi"/>
        </w:rPr>
        <w:t xml:space="preserve">ROLE TITLE </w:t>
      </w:r>
      <w:r w:rsidR="00685B9E">
        <w:rPr>
          <w:rFonts w:eastAsia="Roboto" w:cstheme="minorHAnsi"/>
        </w:rPr>
        <w:t>e.g.</w:t>
      </w:r>
      <w:r>
        <w:rPr>
          <w:rFonts w:eastAsia="Roboto" w:cstheme="minorHAnsi"/>
        </w:rPr>
        <w:t xml:space="preserve"> treasurer]</w:t>
      </w:r>
      <w:r w:rsidRPr="00AA7FA6">
        <w:rPr>
          <w:rFonts w:eastAsia="Roboto" w:cstheme="minorHAnsi"/>
        </w:rPr>
        <w:t>, who will make a proposal to a full meeting of the Trustees.</w:t>
      </w:r>
    </w:p>
    <w:p w14:paraId="0264B10B" w14:textId="77777777" w:rsidR="00AA7FA6" w:rsidRPr="00AA7FA6" w:rsidRDefault="00AA7FA6" w:rsidP="00AA7FA6">
      <w:pPr>
        <w:pBdr>
          <w:top w:val="nil"/>
          <w:left w:val="nil"/>
          <w:bottom w:val="nil"/>
          <w:right w:val="nil"/>
          <w:between w:val="nil"/>
        </w:pBdr>
        <w:spacing w:after="0" w:line="240" w:lineRule="auto"/>
        <w:jc w:val="both"/>
        <w:rPr>
          <w:rFonts w:eastAsia="Roboto" w:cstheme="minorHAnsi"/>
        </w:rPr>
      </w:pPr>
    </w:p>
    <w:p w14:paraId="6BE8B275" w14:textId="77777777" w:rsidR="00AA7FA6" w:rsidRPr="00AA7FA6" w:rsidRDefault="00AA7FA6" w:rsidP="00AA7FA6">
      <w:pPr>
        <w:pBdr>
          <w:top w:val="nil"/>
          <w:left w:val="nil"/>
          <w:bottom w:val="nil"/>
          <w:right w:val="nil"/>
          <w:between w:val="nil"/>
        </w:pBdr>
        <w:spacing w:after="0" w:line="240" w:lineRule="auto"/>
        <w:jc w:val="both"/>
        <w:rPr>
          <w:rFonts w:eastAsia="Roboto" w:cstheme="minorHAnsi"/>
        </w:rPr>
      </w:pPr>
      <w:r w:rsidRPr="00AA7FA6">
        <w:rPr>
          <w:rFonts w:eastAsia="Roboto" w:cstheme="minorHAnsi"/>
        </w:rPr>
        <w:t>5.5 All requests are wholly dependent on the church having the resources in the general fund to fulfil these needs at that time.</w:t>
      </w:r>
    </w:p>
    <w:p w14:paraId="59132CF0" w14:textId="77777777" w:rsidR="00AA7FA6" w:rsidRPr="00AA7FA6" w:rsidRDefault="00AA7FA6" w:rsidP="00AA7FA6">
      <w:pPr>
        <w:pBdr>
          <w:top w:val="nil"/>
          <w:left w:val="nil"/>
          <w:bottom w:val="nil"/>
          <w:right w:val="nil"/>
          <w:between w:val="nil"/>
        </w:pBdr>
        <w:spacing w:after="0" w:line="240" w:lineRule="auto"/>
        <w:jc w:val="both"/>
        <w:rPr>
          <w:rFonts w:eastAsia="Roboto" w:cstheme="minorHAnsi"/>
        </w:rPr>
      </w:pPr>
    </w:p>
    <w:p w14:paraId="4FAFDC76" w14:textId="5E437F1E" w:rsidR="00AA7FA6" w:rsidRPr="00AA7FA6" w:rsidRDefault="00AA7FA6" w:rsidP="00AA7FA6">
      <w:pPr>
        <w:pBdr>
          <w:top w:val="nil"/>
          <w:left w:val="nil"/>
          <w:bottom w:val="nil"/>
          <w:right w:val="nil"/>
          <w:between w:val="nil"/>
        </w:pBdr>
        <w:spacing w:after="0" w:line="240" w:lineRule="auto"/>
        <w:jc w:val="both"/>
        <w:rPr>
          <w:rFonts w:eastAsia="Roboto" w:cstheme="minorHAnsi"/>
        </w:rPr>
      </w:pPr>
      <w:r>
        <w:rPr>
          <w:rFonts w:eastAsia="Roboto" w:cstheme="minorHAnsi"/>
        </w:rPr>
        <w:t>{</w:t>
      </w:r>
      <w:r w:rsidR="00950AFE">
        <w:rPr>
          <w:rFonts w:eastAsia="Roboto" w:cstheme="minorHAnsi"/>
        </w:rPr>
        <w:t>I</w:t>
      </w:r>
      <w:r>
        <w:rPr>
          <w:rFonts w:eastAsia="Roboto" w:cstheme="minorHAnsi"/>
        </w:rPr>
        <w:t>f applicable</w:t>
      </w:r>
      <w:r w:rsidR="0026699B">
        <w:rPr>
          <w:rFonts w:eastAsia="Roboto" w:cstheme="minorHAnsi"/>
        </w:rPr>
        <w:t xml:space="preserve">, include: </w:t>
      </w:r>
      <w:r w:rsidRPr="00AA7FA6">
        <w:rPr>
          <w:rFonts w:eastAsia="Roboto" w:cstheme="minorHAnsi"/>
        </w:rPr>
        <w:t>5.6 For ongoing support for longer periods than 1 year, the views of the church</w:t>
      </w:r>
      <w:r w:rsidR="00420158">
        <w:rPr>
          <w:rFonts w:eastAsia="Roboto" w:cstheme="minorHAnsi"/>
        </w:rPr>
        <w:t xml:space="preserve"> members</w:t>
      </w:r>
      <w:r w:rsidRPr="00AA7FA6">
        <w:rPr>
          <w:rFonts w:eastAsia="Roboto" w:cstheme="minorHAnsi"/>
        </w:rPr>
        <w:t xml:space="preserve"> meeting must be sought and will be </w:t>
      </w:r>
      <w:proofErr w:type="gramStart"/>
      <w:r w:rsidRPr="00AA7FA6">
        <w:rPr>
          <w:rFonts w:eastAsia="Roboto" w:cstheme="minorHAnsi"/>
        </w:rPr>
        <w:t>taken into account</w:t>
      </w:r>
      <w:proofErr w:type="gramEnd"/>
      <w:r w:rsidRPr="00AA7FA6">
        <w:rPr>
          <w:rFonts w:eastAsia="Roboto" w:cstheme="minorHAnsi"/>
        </w:rPr>
        <w:t>.</w:t>
      </w:r>
      <w:r w:rsidR="0026699B">
        <w:rPr>
          <w:rFonts w:eastAsia="Roboto" w:cstheme="minorHAnsi"/>
        </w:rPr>
        <w:t>}</w:t>
      </w:r>
    </w:p>
    <w:p w14:paraId="28A97C93" w14:textId="77777777" w:rsidR="00AA7FA6" w:rsidRPr="00AA7FA6" w:rsidRDefault="00AA7FA6" w:rsidP="00AA7FA6">
      <w:pPr>
        <w:pBdr>
          <w:top w:val="nil"/>
          <w:left w:val="nil"/>
          <w:bottom w:val="nil"/>
          <w:right w:val="nil"/>
          <w:between w:val="nil"/>
        </w:pBdr>
        <w:spacing w:after="0" w:line="240" w:lineRule="auto"/>
        <w:jc w:val="both"/>
        <w:rPr>
          <w:rFonts w:eastAsia="Roboto" w:cstheme="minorHAnsi"/>
        </w:rPr>
      </w:pPr>
    </w:p>
    <w:p w14:paraId="0F298539" w14:textId="33E94FE5" w:rsidR="00AA7FA6" w:rsidRDefault="00AA7FA6" w:rsidP="00AA7FA6">
      <w:pPr>
        <w:pBdr>
          <w:top w:val="nil"/>
          <w:left w:val="nil"/>
          <w:bottom w:val="nil"/>
          <w:right w:val="nil"/>
          <w:between w:val="nil"/>
        </w:pBdr>
        <w:jc w:val="both"/>
        <w:rPr>
          <w:rFonts w:eastAsia="Roboto" w:cstheme="minorHAnsi"/>
        </w:rPr>
      </w:pPr>
      <w:r w:rsidRPr="00AA7FA6">
        <w:rPr>
          <w:rFonts w:eastAsia="Roboto" w:cstheme="minorHAnsi"/>
        </w:rPr>
        <w:t xml:space="preserve">5.7 </w:t>
      </w:r>
      <w:r>
        <w:rPr>
          <w:rFonts w:eastAsia="Roboto" w:cstheme="minorHAnsi"/>
        </w:rPr>
        <w:t>Grants will usually be made to an organisation, for example a mission agency through whom an individual or family are being sent, or to a support fund established to support an individual or family, for example a Stewardship account. Payments directly to individuals will usually only be payments against allowable expenses</w:t>
      </w:r>
      <w:r w:rsidR="00B7686D">
        <w:rPr>
          <w:rFonts w:eastAsia="Roboto" w:cstheme="minorHAnsi"/>
        </w:rPr>
        <w:t xml:space="preserve"> (</w:t>
      </w:r>
      <w:r w:rsidR="00950AFE">
        <w:rPr>
          <w:rFonts w:eastAsia="Roboto" w:cstheme="minorHAnsi"/>
        </w:rPr>
        <w:t>e.g.</w:t>
      </w:r>
      <w:r w:rsidR="00B7686D">
        <w:rPr>
          <w:rFonts w:eastAsia="Roboto" w:cstheme="minorHAnsi"/>
        </w:rPr>
        <w:t xml:space="preserve"> travel costs)</w:t>
      </w:r>
      <w:r>
        <w:rPr>
          <w:rFonts w:eastAsia="Roboto" w:cstheme="minorHAnsi"/>
        </w:rPr>
        <w:t xml:space="preserve">; other </w:t>
      </w:r>
      <w:r w:rsidR="00AE7D84">
        <w:rPr>
          <w:rFonts w:eastAsia="Roboto" w:cstheme="minorHAnsi"/>
        </w:rPr>
        <w:t>payments</w:t>
      </w:r>
      <w:r>
        <w:rPr>
          <w:rFonts w:eastAsia="Roboto" w:cstheme="minorHAnsi"/>
        </w:rPr>
        <w:t xml:space="preserve"> to individuals </w:t>
      </w:r>
      <w:r w:rsidR="00AE7D84">
        <w:rPr>
          <w:rFonts w:eastAsia="Roboto" w:cstheme="minorHAnsi"/>
        </w:rPr>
        <w:t xml:space="preserve">may be liable for tax or national insurance and could be </w:t>
      </w:r>
      <w:r w:rsidR="00B7686D">
        <w:rPr>
          <w:rFonts w:eastAsia="Roboto" w:cstheme="minorHAnsi"/>
        </w:rPr>
        <w:t>seen</w:t>
      </w:r>
      <w:r w:rsidR="00AE7D84">
        <w:rPr>
          <w:rFonts w:eastAsia="Roboto" w:cstheme="minorHAnsi"/>
        </w:rPr>
        <w:t xml:space="preserve"> as private benefit rather than charitable purposes.</w:t>
      </w:r>
    </w:p>
    <w:p w14:paraId="34F73E82" w14:textId="77777777" w:rsidR="00AA7FA6" w:rsidRPr="00AA7FA6" w:rsidRDefault="00AA7FA6" w:rsidP="00AA7FA6">
      <w:pPr>
        <w:pBdr>
          <w:top w:val="nil"/>
          <w:left w:val="nil"/>
          <w:bottom w:val="nil"/>
          <w:right w:val="nil"/>
          <w:between w:val="nil"/>
        </w:pBdr>
        <w:jc w:val="both"/>
        <w:rPr>
          <w:rFonts w:eastAsia="Roboto" w:cstheme="minorHAnsi"/>
          <w:color w:val="38761D"/>
        </w:rPr>
      </w:pPr>
      <w:r w:rsidRPr="00AA7FA6">
        <w:rPr>
          <w:rFonts w:eastAsia="Roboto" w:cstheme="minorHAnsi"/>
        </w:rPr>
        <w:t>5.8. For grants of over £1000, trustees</w:t>
      </w:r>
      <w:r w:rsidRPr="00AA7FA6">
        <w:rPr>
          <w:rFonts w:eastAsia="Roboto" w:cstheme="minorHAnsi"/>
          <w:color w:val="38761D"/>
        </w:rPr>
        <w:t xml:space="preserve"> </w:t>
      </w:r>
      <w:r w:rsidRPr="00AA7FA6">
        <w:rPr>
          <w:rFonts w:eastAsia="Roboto" w:cstheme="minorHAnsi"/>
        </w:rPr>
        <w:t>may request that the grant receiver will produce a report on their activities</w:t>
      </w:r>
      <w:r w:rsidRPr="00AA7FA6">
        <w:rPr>
          <w:rFonts w:eastAsia="Roboto" w:cstheme="minorHAnsi"/>
          <w:color w:val="38761D"/>
        </w:rPr>
        <w:t xml:space="preserve">. </w:t>
      </w:r>
    </w:p>
    <w:p w14:paraId="21B9BF37" w14:textId="558C5979" w:rsidR="00AA7FA6" w:rsidRPr="00AA7FA6" w:rsidRDefault="00AA7FA6" w:rsidP="00AA7FA6">
      <w:pPr>
        <w:pBdr>
          <w:top w:val="nil"/>
          <w:left w:val="nil"/>
          <w:bottom w:val="nil"/>
          <w:right w:val="nil"/>
          <w:between w:val="nil"/>
        </w:pBdr>
        <w:jc w:val="both"/>
        <w:rPr>
          <w:rFonts w:eastAsia="Roboto" w:cstheme="minorHAnsi"/>
        </w:rPr>
      </w:pPr>
      <w:r w:rsidRPr="00AA7FA6">
        <w:rPr>
          <w:rFonts w:eastAsia="Roboto" w:cstheme="minorHAnsi"/>
        </w:rPr>
        <w:t>5.</w:t>
      </w:r>
      <w:r w:rsidR="003418B0">
        <w:rPr>
          <w:rFonts w:eastAsia="Roboto" w:cstheme="minorHAnsi"/>
        </w:rPr>
        <w:t>9</w:t>
      </w:r>
      <w:r w:rsidRPr="00AA7FA6">
        <w:rPr>
          <w:rFonts w:eastAsia="Roboto" w:cstheme="minorHAnsi"/>
        </w:rPr>
        <w:t xml:space="preserve"> Where the grant is for a specified project or purpose, and in situations where that purpose does not proceed or where any grant or part thereof remains unused, unused funds must be returned. </w:t>
      </w:r>
    </w:p>
    <w:p w14:paraId="6DE95DBF" w14:textId="3ECC1153" w:rsidR="00AA7FA6" w:rsidRPr="00AA7FA6" w:rsidRDefault="00AA7FA6" w:rsidP="00AA7FA6">
      <w:pPr>
        <w:pBdr>
          <w:top w:val="nil"/>
          <w:left w:val="nil"/>
          <w:bottom w:val="nil"/>
          <w:right w:val="nil"/>
          <w:between w:val="nil"/>
        </w:pBdr>
        <w:jc w:val="both"/>
        <w:rPr>
          <w:rFonts w:eastAsia="Roboto" w:cstheme="minorHAnsi"/>
        </w:rPr>
      </w:pPr>
      <w:r w:rsidRPr="00AA7FA6">
        <w:rPr>
          <w:rFonts w:eastAsia="Roboto" w:cstheme="minorHAnsi"/>
        </w:rPr>
        <w:t>5.1</w:t>
      </w:r>
      <w:r w:rsidR="003418B0">
        <w:rPr>
          <w:rFonts w:eastAsia="Roboto" w:cstheme="minorHAnsi"/>
        </w:rPr>
        <w:t>0</w:t>
      </w:r>
      <w:r w:rsidRPr="00AA7FA6">
        <w:rPr>
          <w:rFonts w:eastAsia="Roboto" w:cstheme="minorHAnsi"/>
        </w:rPr>
        <w:t xml:space="preserve"> Where formal written applications have been received, or other records maintained, these will be stored and subsequently disposed of in accordance with the charity’s policy on data protection and prevailing Data Protection legislation. </w:t>
      </w:r>
    </w:p>
    <w:p w14:paraId="2CBE4E24" w14:textId="59B12370" w:rsidR="00AA7FA6" w:rsidRPr="00AA7FA6" w:rsidRDefault="00AA7FA6" w:rsidP="00AA7FA6">
      <w:pPr>
        <w:pBdr>
          <w:top w:val="nil"/>
          <w:left w:val="nil"/>
          <w:bottom w:val="nil"/>
          <w:right w:val="nil"/>
          <w:between w:val="nil"/>
        </w:pBdr>
        <w:spacing w:after="0" w:line="240" w:lineRule="auto"/>
        <w:jc w:val="both"/>
        <w:rPr>
          <w:rFonts w:eastAsia="Roboto" w:cstheme="minorHAnsi"/>
        </w:rPr>
      </w:pPr>
      <w:r w:rsidRPr="00AA7FA6">
        <w:rPr>
          <w:rFonts w:eastAsia="Roboto" w:cstheme="minorHAnsi"/>
        </w:rPr>
        <w:t>5.1</w:t>
      </w:r>
      <w:r w:rsidR="003418B0">
        <w:rPr>
          <w:rFonts w:eastAsia="Roboto" w:cstheme="minorHAnsi"/>
        </w:rPr>
        <w:t>1</w:t>
      </w:r>
      <w:r w:rsidRPr="00AA7FA6">
        <w:rPr>
          <w:rFonts w:eastAsia="Roboto" w:cstheme="minorHAnsi"/>
        </w:rPr>
        <w:t xml:space="preserve"> Requests for grants must be in writing, and the trustees commit to responding to these over a two meeting time cycle (one to consider, the second to decide). They will respond to each in writing.</w:t>
      </w:r>
    </w:p>
    <w:p w14:paraId="1BC88855" w14:textId="77777777" w:rsidR="00AA7FA6" w:rsidRDefault="00AA7FA6" w:rsidP="00AA7FA6">
      <w:pPr>
        <w:pBdr>
          <w:top w:val="nil"/>
          <w:left w:val="nil"/>
          <w:bottom w:val="nil"/>
          <w:right w:val="nil"/>
          <w:between w:val="nil"/>
        </w:pBdr>
        <w:spacing w:after="0" w:line="240" w:lineRule="auto"/>
        <w:ind w:left="720"/>
        <w:jc w:val="both"/>
        <w:rPr>
          <w:rFonts w:ascii="Roboto" w:eastAsia="Roboto" w:hAnsi="Roboto" w:cs="Roboto"/>
        </w:rPr>
      </w:pPr>
    </w:p>
    <w:p w14:paraId="296576CC" w14:textId="1BADD25A" w:rsidR="00A4417E" w:rsidRPr="003418B0" w:rsidRDefault="00AA7FA6" w:rsidP="00AA7FA6">
      <w:pPr>
        <w:rPr>
          <w:rFonts w:cstheme="minorHAnsi"/>
        </w:rPr>
      </w:pPr>
      <w:r w:rsidRPr="003418B0">
        <w:rPr>
          <w:rFonts w:eastAsia="Roboto" w:cstheme="minorHAnsi"/>
        </w:rPr>
        <w:t>5.1</w:t>
      </w:r>
      <w:r w:rsidR="003418B0" w:rsidRPr="003418B0">
        <w:rPr>
          <w:rFonts w:eastAsia="Roboto" w:cstheme="minorHAnsi"/>
        </w:rPr>
        <w:t>2</w:t>
      </w:r>
      <w:r w:rsidRPr="003418B0">
        <w:rPr>
          <w:rFonts w:eastAsia="Roboto" w:cstheme="minorHAnsi"/>
        </w:rPr>
        <w:t xml:space="preserve"> Discretionary grants of over £1000 that were unbudgeted will be declared in full in the annual report and accounts</w:t>
      </w:r>
      <w:r w:rsidR="00E36367" w:rsidRPr="003418B0">
        <w:rPr>
          <w:rFonts w:cstheme="minorHAnsi"/>
        </w:rPr>
        <w:t>.</w:t>
      </w:r>
    </w:p>
    <w:p w14:paraId="3B0EA4E0" w14:textId="7519E825" w:rsidR="00043620" w:rsidRDefault="00043620" w:rsidP="00043620">
      <w:pPr>
        <w:pStyle w:val="Heading2"/>
      </w:pPr>
      <w:r>
        <w:lastRenderedPageBreak/>
        <w:t xml:space="preserve">6. </w:t>
      </w:r>
      <w:r w:rsidR="003418B0">
        <w:t>Decision making</w:t>
      </w:r>
    </w:p>
    <w:p w14:paraId="6D0266EF" w14:textId="77777777" w:rsidR="003418B0" w:rsidRPr="003418B0" w:rsidRDefault="003418B0" w:rsidP="003418B0">
      <w:pPr>
        <w:pBdr>
          <w:top w:val="nil"/>
          <w:left w:val="nil"/>
          <w:bottom w:val="nil"/>
          <w:right w:val="nil"/>
          <w:between w:val="nil"/>
        </w:pBdr>
        <w:jc w:val="both"/>
        <w:rPr>
          <w:rFonts w:ascii="Calibri" w:eastAsia="Roboto" w:hAnsi="Calibri" w:cs="Calibri"/>
        </w:rPr>
      </w:pPr>
      <w:r w:rsidRPr="003418B0">
        <w:rPr>
          <w:rFonts w:ascii="Calibri" w:eastAsia="Roboto" w:hAnsi="Calibri" w:cs="Calibri"/>
        </w:rPr>
        <w:t xml:space="preserve">6.1. The decision of the trustees on whether to award a grant is final. </w:t>
      </w:r>
    </w:p>
    <w:p w14:paraId="1033D5BD" w14:textId="77777777" w:rsidR="003418B0" w:rsidRPr="003418B0" w:rsidRDefault="003418B0" w:rsidP="003418B0">
      <w:pPr>
        <w:pBdr>
          <w:top w:val="nil"/>
          <w:left w:val="nil"/>
          <w:bottom w:val="nil"/>
          <w:right w:val="nil"/>
          <w:between w:val="nil"/>
        </w:pBdr>
        <w:jc w:val="both"/>
        <w:rPr>
          <w:rFonts w:ascii="Calibri" w:eastAsia="Roboto" w:hAnsi="Calibri" w:cs="Calibri"/>
        </w:rPr>
      </w:pPr>
      <w:r w:rsidRPr="003418B0">
        <w:rPr>
          <w:rFonts w:ascii="Calibri" w:eastAsia="Roboto" w:hAnsi="Calibri" w:cs="Calibri"/>
        </w:rPr>
        <w:t xml:space="preserve">6.2. The trustees are not obliged to provide an explanation to applicants in the event that their application is not successful. </w:t>
      </w:r>
    </w:p>
    <w:sectPr w:rsidR="003418B0" w:rsidRPr="003418B0" w:rsidSect="00A343D0">
      <w:footerReference w:type="default" r:id="rId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05202" w14:textId="77777777" w:rsidR="00564C7C" w:rsidRDefault="00564C7C" w:rsidP="0019283D">
      <w:pPr>
        <w:spacing w:after="0" w:line="240" w:lineRule="auto"/>
      </w:pPr>
      <w:r>
        <w:separator/>
      </w:r>
    </w:p>
  </w:endnote>
  <w:endnote w:type="continuationSeparator" w:id="0">
    <w:p w14:paraId="4FFB5AD0" w14:textId="77777777" w:rsidR="00564C7C" w:rsidRDefault="00564C7C" w:rsidP="0019283D">
      <w:pPr>
        <w:spacing w:after="0" w:line="240" w:lineRule="auto"/>
      </w:pPr>
      <w:r>
        <w:continuationSeparator/>
      </w:r>
    </w:p>
  </w:endnote>
  <w:endnote w:type="continuationNotice" w:id="1">
    <w:p w14:paraId="05E8E480" w14:textId="77777777" w:rsidR="00564C7C" w:rsidRDefault="00564C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8000"/>
      </w:rPr>
      <w:id w:val="1623729376"/>
      <w:docPartObj>
        <w:docPartGallery w:val="Page Numbers (Bottom of Page)"/>
        <w:docPartUnique/>
      </w:docPartObj>
    </w:sdtPr>
    <w:sdtEndPr/>
    <w:sdtContent>
      <w:sdt>
        <w:sdtPr>
          <w:rPr>
            <w:color w:val="008000"/>
          </w:rPr>
          <w:id w:val="1728636285"/>
          <w:docPartObj>
            <w:docPartGallery w:val="Page Numbers (Top of Page)"/>
            <w:docPartUnique/>
          </w:docPartObj>
        </w:sdtPr>
        <w:sdtEndPr/>
        <w:sdtContent>
          <w:p w14:paraId="39AFC2A2" w14:textId="34365E5A" w:rsidR="0019283D" w:rsidRPr="00A72853" w:rsidRDefault="006B7D35" w:rsidP="00A343D0">
            <w:pPr>
              <w:pStyle w:val="Footer"/>
              <w:jc w:val="center"/>
              <w:rPr>
                <w:color w:val="008000"/>
              </w:rPr>
            </w:pPr>
            <w:r w:rsidRPr="00A72853">
              <w:rPr>
                <w:color w:val="008000"/>
              </w:rPr>
              <w:t xml:space="preserve">Page </w:t>
            </w:r>
            <w:r w:rsidRPr="00A72853">
              <w:rPr>
                <w:b w:val="0"/>
                <w:bCs/>
                <w:color w:val="008000"/>
                <w:sz w:val="24"/>
                <w:szCs w:val="24"/>
                <w:shd w:val="clear" w:color="auto" w:fill="E6E6E6"/>
              </w:rPr>
              <w:fldChar w:fldCharType="begin"/>
            </w:r>
            <w:r w:rsidRPr="00A72853">
              <w:rPr>
                <w:bCs/>
                <w:color w:val="008000"/>
              </w:rPr>
              <w:instrText xml:space="preserve"> PAGE </w:instrText>
            </w:r>
            <w:r w:rsidRPr="00A72853">
              <w:rPr>
                <w:b w:val="0"/>
                <w:bCs/>
                <w:color w:val="008000"/>
                <w:sz w:val="24"/>
                <w:szCs w:val="24"/>
                <w:shd w:val="clear" w:color="auto" w:fill="E6E6E6"/>
              </w:rPr>
              <w:fldChar w:fldCharType="separate"/>
            </w:r>
            <w:r w:rsidRPr="00A72853">
              <w:rPr>
                <w:bCs/>
                <w:noProof/>
                <w:color w:val="008000"/>
              </w:rPr>
              <w:t>2</w:t>
            </w:r>
            <w:r w:rsidRPr="00A72853">
              <w:rPr>
                <w:b w:val="0"/>
                <w:bCs/>
                <w:color w:val="008000"/>
                <w:sz w:val="24"/>
                <w:szCs w:val="24"/>
                <w:shd w:val="clear" w:color="auto" w:fill="E6E6E6"/>
              </w:rPr>
              <w:fldChar w:fldCharType="end"/>
            </w:r>
            <w:r w:rsidRPr="00A72853">
              <w:rPr>
                <w:color w:val="008000"/>
              </w:rPr>
              <w:t xml:space="preserve"> of </w:t>
            </w:r>
            <w:r w:rsidRPr="00A72853">
              <w:rPr>
                <w:b w:val="0"/>
                <w:bCs/>
                <w:color w:val="008000"/>
                <w:sz w:val="24"/>
                <w:szCs w:val="24"/>
                <w:shd w:val="clear" w:color="auto" w:fill="E6E6E6"/>
              </w:rPr>
              <w:fldChar w:fldCharType="begin"/>
            </w:r>
            <w:r w:rsidRPr="00A72853">
              <w:rPr>
                <w:bCs/>
                <w:color w:val="008000"/>
              </w:rPr>
              <w:instrText xml:space="preserve"> NUMPAGES  </w:instrText>
            </w:r>
            <w:r w:rsidRPr="00A72853">
              <w:rPr>
                <w:b w:val="0"/>
                <w:bCs/>
                <w:color w:val="008000"/>
                <w:sz w:val="24"/>
                <w:szCs w:val="24"/>
                <w:shd w:val="clear" w:color="auto" w:fill="E6E6E6"/>
              </w:rPr>
              <w:fldChar w:fldCharType="separate"/>
            </w:r>
            <w:r w:rsidRPr="00A72853">
              <w:rPr>
                <w:bCs/>
                <w:noProof/>
                <w:color w:val="008000"/>
              </w:rPr>
              <w:t>2</w:t>
            </w:r>
            <w:r w:rsidRPr="00A72853">
              <w:rPr>
                <w:b w:val="0"/>
                <w:bCs/>
                <w:color w:val="008000"/>
                <w:sz w:val="24"/>
                <w:szCs w:val="24"/>
                <w:shd w:val="clear" w:color="auto" w:fill="E6E6E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8E28B" w14:textId="77777777" w:rsidR="00564C7C" w:rsidRDefault="00564C7C" w:rsidP="0019283D">
      <w:pPr>
        <w:spacing w:after="0" w:line="240" w:lineRule="auto"/>
      </w:pPr>
      <w:r>
        <w:separator/>
      </w:r>
    </w:p>
  </w:footnote>
  <w:footnote w:type="continuationSeparator" w:id="0">
    <w:p w14:paraId="54F091FB" w14:textId="77777777" w:rsidR="00564C7C" w:rsidRDefault="00564C7C" w:rsidP="0019283D">
      <w:pPr>
        <w:spacing w:after="0" w:line="240" w:lineRule="auto"/>
      </w:pPr>
      <w:r>
        <w:continuationSeparator/>
      </w:r>
    </w:p>
  </w:footnote>
  <w:footnote w:type="continuationNotice" w:id="1">
    <w:p w14:paraId="743854A5" w14:textId="77777777" w:rsidR="00564C7C" w:rsidRDefault="00564C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4F6"/>
    <w:multiLevelType w:val="hybridMultilevel"/>
    <w:tmpl w:val="4198F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E4A85"/>
    <w:multiLevelType w:val="hybridMultilevel"/>
    <w:tmpl w:val="264CA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C5E1C"/>
    <w:multiLevelType w:val="hybridMultilevel"/>
    <w:tmpl w:val="3ECA5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934CE"/>
    <w:multiLevelType w:val="hybridMultilevel"/>
    <w:tmpl w:val="DA547A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B916D3"/>
    <w:multiLevelType w:val="hybridMultilevel"/>
    <w:tmpl w:val="4F3AEF08"/>
    <w:lvl w:ilvl="0" w:tplc="08090001">
      <w:start w:val="1"/>
      <w:numFmt w:val="bullet"/>
      <w:lvlText w:val=""/>
      <w:lvlJc w:val="left"/>
      <w:pPr>
        <w:ind w:left="720" w:hanging="360"/>
      </w:pPr>
      <w:rPr>
        <w:rFonts w:ascii="Symbol" w:hAnsi="Symbol" w:hint="default"/>
      </w:rPr>
    </w:lvl>
    <w:lvl w:ilvl="1" w:tplc="FDA43C8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54251"/>
    <w:multiLevelType w:val="hybridMultilevel"/>
    <w:tmpl w:val="B5CA9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403A3B"/>
    <w:multiLevelType w:val="hybridMultilevel"/>
    <w:tmpl w:val="4DB21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D06BC"/>
    <w:multiLevelType w:val="hybridMultilevel"/>
    <w:tmpl w:val="65B41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87F17"/>
    <w:multiLevelType w:val="hybridMultilevel"/>
    <w:tmpl w:val="CE66A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693264"/>
    <w:multiLevelType w:val="hybridMultilevel"/>
    <w:tmpl w:val="BBE4959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702B85"/>
    <w:multiLevelType w:val="hybridMultilevel"/>
    <w:tmpl w:val="0514345E"/>
    <w:lvl w:ilvl="0" w:tplc="B7D857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5D2CE1"/>
    <w:multiLevelType w:val="hybridMultilevel"/>
    <w:tmpl w:val="6D5000D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6C605E"/>
    <w:multiLevelType w:val="multilevel"/>
    <w:tmpl w:val="5E8EC2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31096C37"/>
    <w:multiLevelType w:val="hybridMultilevel"/>
    <w:tmpl w:val="745A0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EB7994"/>
    <w:multiLevelType w:val="hybridMultilevel"/>
    <w:tmpl w:val="EFAA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704468"/>
    <w:multiLevelType w:val="hybridMultilevel"/>
    <w:tmpl w:val="2BF6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93259E"/>
    <w:multiLevelType w:val="hybridMultilevel"/>
    <w:tmpl w:val="05D075A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17">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BC10D84"/>
    <w:multiLevelType w:val="hybridMultilevel"/>
    <w:tmpl w:val="494A09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DC7C0D"/>
    <w:multiLevelType w:val="hybridMultilevel"/>
    <w:tmpl w:val="A838E9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0BE07F5"/>
    <w:multiLevelType w:val="hybridMultilevel"/>
    <w:tmpl w:val="087A91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3301B1"/>
    <w:multiLevelType w:val="hybridMultilevel"/>
    <w:tmpl w:val="05DE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A73968"/>
    <w:multiLevelType w:val="hybridMultilevel"/>
    <w:tmpl w:val="FE769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60554B"/>
    <w:multiLevelType w:val="hybridMultilevel"/>
    <w:tmpl w:val="D0A4D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9C5EEC"/>
    <w:multiLevelType w:val="hybridMultilevel"/>
    <w:tmpl w:val="B9C42DE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CF6408"/>
    <w:multiLevelType w:val="hybridMultilevel"/>
    <w:tmpl w:val="913AD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894B28"/>
    <w:multiLevelType w:val="hybridMultilevel"/>
    <w:tmpl w:val="0C5EE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512D6"/>
    <w:multiLevelType w:val="hybridMultilevel"/>
    <w:tmpl w:val="3EC8E53A"/>
    <w:lvl w:ilvl="0" w:tplc="29925264">
      <w:start w:val="9"/>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C50207"/>
    <w:multiLevelType w:val="hybridMultilevel"/>
    <w:tmpl w:val="FBA6D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AE06A6"/>
    <w:multiLevelType w:val="hybridMultilevel"/>
    <w:tmpl w:val="ACEA34F8"/>
    <w:lvl w:ilvl="0" w:tplc="4A284B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4A2D7F"/>
    <w:multiLevelType w:val="hybridMultilevel"/>
    <w:tmpl w:val="3550B5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8A4BAD"/>
    <w:multiLevelType w:val="hybridMultilevel"/>
    <w:tmpl w:val="CD3E66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5138687">
    <w:abstractNumId w:val="22"/>
  </w:num>
  <w:num w:numId="2" w16cid:durableId="1335258548">
    <w:abstractNumId w:val="24"/>
  </w:num>
  <w:num w:numId="3" w16cid:durableId="843518723">
    <w:abstractNumId w:val="2"/>
  </w:num>
  <w:num w:numId="4" w16cid:durableId="417601835">
    <w:abstractNumId w:val="13"/>
  </w:num>
  <w:num w:numId="5" w16cid:durableId="2114127356">
    <w:abstractNumId w:val="20"/>
  </w:num>
  <w:num w:numId="6" w16cid:durableId="173501023">
    <w:abstractNumId w:val="5"/>
  </w:num>
  <w:num w:numId="7" w16cid:durableId="359553401">
    <w:abstractNumId w:val="17"/>
  </w:num>
  <w:num w:numId="8" w16cid:durableId="17893999">
    <w:abstractNumId w:val="0"/>
  </w:num>
  <w:num w:numId="9" w16cid:durableId="1903254979">
    <w:abstractNumId w:val="21"/>
  </w:num>
  <w:num w:numId="10" w16cid:durableId="589630478">
    <w:abstractNumId w:val="7"/>
  </w:num>
  <w:num w:numId="11" w16cid:durableId="1420366121">
    <w:abstractNumId w:val="16"/>
  </w:num>
  <w:num w:numId="12" w16cid:durableId="605118739">
    <w:abstractNumId w:val="25"/>
  </w:num>
  <w:num w:numId="13" w16cid:durableId="719941946">
    <w:abstractNumId w:val="4"/>
  </w:num>
  <w:num w:numId="14" w16cid:durableId="1921211245">
    <w:abstractNumId w:val="8"/>
  </w:num>
  <w:num w:numId="15" w16cid:durableId="805780658">
    <w:abstractNumId w:val="18"/>
  </w:num>
  <w:num w:numId="16" w16cid:durableId="2007629941">
    <w:abstractNumId w:val="14"/>
  </w:num>
  <w:num w:numId="17" w16cid:durableId="266738385">
    <w:abstractNumId w:val="1"/>
  </w:num>
  <w:num w:numId="18" w16cid:durableId="162286392">
    <w:abstractNumId w:val="27"/>
  </w:num>
  <w:num w:numId="19" w16cid:durableId="481970972">
    <w:abstractNumId w:val="19"/>
  </w:num>
  <w:num w:numId="20" w16cid:durableId="1054238220">
    <w:abstractNumId w:val="28"/>
  </w:num>
  <w:num w:numId="21" w16cid:durableId="744569670">
    <w:abstractNumId w:val="6"/>
  </w:num>
  <w:num w:numId="22" w16cid:durableId="1524397387">
    <w:abstractNumId w:val="26"/>
  </w:num>
  <w:num w:numId="23" w16cid:durableId="599148673">
    <w:abstractNumId w:val="15"/>
  </w:num>
  <w:num w:numId="24" w16cid:durableId="1266497257">
    <w:abstractNumId w:val="11"/>
  </w:num>
  <w:num w:numId="25" w16cid:durableId="305664832">
    <w:abstractNumId w:val="9"/>
  </w:num>
  <w:num w:numId="26" w16cid:durableId="1648051547">
    <w:abstractNumId w:val="3"/>
  </w:num>
  <w:num w:numId="27" w16cid:durableId="814566410">
    <w:abstractNumId w:val="29"/>
  </w:num>
  <w:num w:numId="28" w16cid:durableId="903375712">
    <w:abstractNumId w:val="30"/>
  </w:num>
  <w:num w:numId="29" w16cid:durableId="1386872873">
    <w:abstractNumId w:val="10"/>
  </w:num>
  <w:num w:numId="30" w16cid:durableId="1965233428">
    <w:abstractNumId w:val="23"/>
  </w:num>
  <w:num w:numId="31" w16cid:durableId="3394272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CD6"/>
    <w:rsid w:val="00007FBA"/>
    <w:rsid w:val="00025D3B"/>
    <w:rsid w:val="00026BA0"/>
    <w:rsid w:val="00027937"/>
    <w:rsid w:val="00031B8F"/>
    <w:rsid w:val="00035D94"/>
    <w:rsid w:val="00042888"/>
    <w:rsid w:val="00042BA3"/>
    <w:rsid w:val="00043620"/>
    <w:rsid w:val="00050A7A"/>
    <w:rsid w:val="000526C0"/>
    <w:rsid w:val="00056C85"/>
    <w:rsid w:val="0007613A"/>
    <w:rsid w:val="000A426B"/>
    <w:rsid w:val="000A4980"/>
    <w:rsid w:val="000A7ACB"/>
    <w:rsid w:val="000B20C0"/>
    <w:rsid w:val="000B278D"/>
    <w:rsid w:val="000B29A9"/>
    <w:rsid w:val="000C030A"/>
    <w:rsid w:val="000D0B5F"/>
    <w:rsid w:val="000D26DF"/>
    <w:rsid w:val="000D3AB2"/>
    <w:rsid w:val="000D6BB5"/>
    <w:rsid w:val="000E216F"/>
    <w:rsid w:val="000E4639"/>
    <w:rsid w:val="000F1081"/>
    <w:rsid w:val="000F4B63"/>
    <w:rsid w:val="00105740"/>
    <w:rsid w:val="001130F7"/>
    <w:rsid w:val="00123E37"/>
    <w:rsid w:val="00135708"/>
    <w:rsid w:val="00140DD1"/>
    <w:rsid w:val="001466E9"/>
    <w:rsid w:val="00152555"/>
    <w:rsid w:val="00153A67"/>
    <w:rsid w:val="00161B1D"/>
    <w:rsid w:val="00162213"/>
    <w:rsid w:val="00164B7D"/>
    <w:rsid w:val="00171333"/>
    <w:rsid w:val="00174933"/>
    <w:rsid w:val="00180E9D"/>
    <w:rsid w:val="00182168"/>
    <w:rsid w:val="00182182"/>
    <w:rsid w:val="0018526B"/>
    <w:rsid w:val="00185645"/>
    <w:rsid w:val="0019283D"/>
    <w:rsid w:val="00193A2D"/>
    <w:rsid w:val="00195A42"/>
    <w:rsid w:val="001A135F"/>
    <w:rsid w:val="001A684B"/>
    <w:rsid w:val="001B619F"/>
    <w:rsid w:val="001D0F2D"/>
    <w:rsid w:val="001D5632"/>
    <w:rsid w:val="001F7656"/>
    <w:rsid w:val="00200C83"/>
    <w:rsid w:val="0020602F"/>
    <w:rsid w:val="0021006D"/>
    <w:rsid w:val="002117C9"/>
    <w:rsid w:val="002139EF"/>
    <w:rsid w:val="00213A10"/>
    <w:rsid w:val="00222999"/>
    <w:rsid w:val="0024125A"/>
    <w:rsid w:val="00246398"/>
    <w:rsid w:val="00251668"/>
    <w:rsid w:val="00254095"/>
    <w:rsid w:val="00254253"/>
    <w:rsid w:val="002635F3"/>
    <w:rsid w:val="0026699B"/>
    <w:rsid w:val="00272343"/>
    <w:rsid w:val="002758CA"/>
    <w:rsid w:val="002845B8"/>
    <w:rsid w:val="00285F8A"/>
    <w:rsid w:val="00287991"/>
    <w:rsid w:val="0029411F"/>
    <w:rsid w:val="002A7216"/>
    <w:rsid w:val="002C29BC"/>
    <w:rsid w:val="002C6108"/>
    <w:rsid w:val="002C7CF3"/>
    <w:rsid w:val="002D1117"/>
    <w:rsid w:val="002D4549"/>
    <w:rsid w:val="002E17B0"/>
    <w:rsid w:val="002E1DE4"/>
    <w:rsid w:val="002E2E7F"/>
    <w:rsid w:val="002E3407"/>
    <w:rsid w:val="002E5DC6"/>
    <w:rsid w:val="002F5D24"/>
    <w:rsid w:val="002F6CA7"/>
    <w:rsid w:val="002F739C"/>
    <w:rsid w:val="00302B42"/>
    <w:rsid w:val="003120F7"/>
    <w:rsid w:val="0031364C"/>
    <w:rsid w:val="0031546E"/>
    <w:rsid w:val="003213F0"/>
    <w:rsid w:val="003215BA"/>
    <w:rsid w:val="00321FE1"/>
    <w:rsid w:val="00330FEF"/>
    <w:rsid w:val="0033782A"/>
    <w:rsid w:val="0034012A"/>
    <w:rsid w:val="003418B0"/>
    <w:rsid w:val="00346671"/>
    <w:rsid w:val="0035724A"/>
    <w:rsid w:val="003704FA"/>
    <w:rsid w:val="00375778"/>
    <w:rsid w:val="00396641"/>
    <w:rsid w:val="00396DB6"/>
    <w:rsid w:val="00396F6D"/>
    <w:rsid w:val="003A4596"/>
    <w:rsid w:val="003B5AFE"/>
    <w:rsid w:val="003C564E"/>
    <w:rsid w:val="003D0498"/>
    <w:rsid w:val="003D7060"/>
    <w:rsid w:val="003E74FE"/>
    <w:rsid w:val="003E7A0C"/>
    <w:rsid w:val="004010DA"/>
    <w:rsid w:val="004132E6"/>
    <w:rsid w:val="00414365"/>
    <w:rsid w:val="00414669"/>
    <w:rsid w:val="004155C2"/>
    <w:rsid w:val="00416829"/>
    <w:rsid w:val="004178C1"/>
    <w:rsid w:val="00420158"/>
    <w:rsid w:val="0044095F"/>
    <w:rsid w:val="0044492A"/>
    <w:rsid w:val="00452AD2"/>
    <w:rsid w:val="0045634B"/>
    <w:rsid w:val="00456B7C"/>
    <w:rsid w:val="00465905"/>
    <w:rsid w:val="00466DF9"/>
    <w:rsid w:val="004814DE"/>
    <w:rsid w:val="00481891"/>
    <w:rsid w:val="00484B14"/>
    <w:rsid w:val="004927E3"/>
    <w:rsid w:val="00494567"/>
    <w:rsid w:val="004B1901"/>
    <w:rsid w:val="004D035D"/>
    <w:rsid w:val="004D53C3"/>
    <w:rsid w:val="004E551F"/>
    <w:rsid w:val="004E6C97"/>
    <w:rsid w:val="004E7372"/>
    <w:rsid w:val="004F6673"/>
    <w:rsid w:val="00504332"/>
    <w:rsid w:val="00507BF4"/>
    <w:rsid w:val="00523C0D"/>
    <w:rsid w:val="00531079"/>
    <w:rsid w:val="00531B09"/>
    <w:rsid w:val="00536B95"/>
    <w:rsid w:val="00541E00"/>
    <w:rsid w:val="00543C8E"/>
    <w:rsid w:val="00547826"/>
    <w:rsid w:val="005511E7"/>
    <w:rsid w:val="00557579"/>
    <w:rsid w:val="00561C5D"/>
    <w:rsid w:val="00564C7C"/>
    <w:rsid w:val="00566D95"/>
    <w:rsid w:val="005678B5"/>
    <w:rsid w:val="0059115A"/>
    <w:rsid w:val="00594F06"/>
    <w:rsid w:val="00596092"/>
    <w:rsid w:val="00596D36"/>
    <w:rsid w:val="005A0D11"/>
    <w:rsid w:val="005A16A3"/>
    <w:rsid w:val="005A703D"/>
    <w:rsid w:val="005C0205"/>
    <w:rsid w:val="005C416E"/>
    <w:rsid w:val="005C4204"/>
    <w:rsid w:val="005C51BC"/>
    <w:rsid w:val="005C6D40"/>
    <w:rsid w:val="005C7C0B"/>
    <w:rsid w:val="005D2C5E"/>
    <w:rsid w:val="005F6B6E"/>
    <w:rsid w:val="005F6FE7"/>
    <w:rsid w:val="00603BD8"/>
    <w:rsid w:val="00606B5A"/>
    <w:rsid w:val="00611B4A"/>
    <w:rsid w:val="0062200B"/>
    <w:rsid w:val="00624A26"/>
    <w:rsid w:val="0063A933"/>
    <w:rsid w:val="00647A8E"/>
    <w:rsid w:val="00655431"/>
    <w:rsid w:val="00661C27"/>
    <w:rsid w:val="006631F7"/>
    <w:rsid w:val="00667C54"/>
    <w:rsid w:val="006778EF"/>
    <w:rsid w:val="00681340"/>
    <w:rsid w:val="00681610"/>
    <w:rsid w:val="00684D18"/>
    <w:rsid w:val="006850D8"/>
    <w:rsid w:val="00685B9E"/>
    <w:rsid w:val="00691871"/>
    <w:rsid w:val="00693E76"/>
    <w:rsid w:val="006A1A43"/>
    <w:rsid w:val="006B2CD5"/>
    <w:rsid w:val="006B6F2E"/>
    <w:rsid w:val="006B7D35"/>
    <w:rsid w:val="006E13DE"/>
    <w:rsid w:val="006E3525"/>
    <w:rsid w:val="006E519A"/>
    <w:rsid w:val="007015C2"/>
    <w:rsid w:val="0070262B"/>
    <w:rsid w:val="00702BCE"/>
    <w:rsid w:val="00705509"/>
    <w:rsid w:val="00710223"/>
    <w:rsid w:val="007146A8"/>
    <w:rsid w:val="00717D6E"/>
    <w:rsid w:val="00720F32"/>
    <w:rsid w:val="00725AFC"/>
    <w:rsid w:val="00735221"/>
    <w:rsid w:val="007353DF"/>
    <w:rsid w:val="00735E6C"/>
    <w:rsid w:val="00737B6E"/>
    <w:rsid w:val="0074115B"/>
    <w:rsid w:val="00751BCB"/>
    <w:rsid w:val="00761362"/>
    <w:rsid w:val="007655F6"/>
    <w:rsid w:val="00777EB2"/>
    <w:rsid w:val="00782F05"/>
    <w:rsid w:val="00783BFC"/>
    <w:rsid w:val="007847DD"/>
    <w:rsid w:val="0079154A"/>
    <w:rsid w:val="007A06B4"/>
    <w:rsid w:val="007A31E5"/>
    <w:rsid w:val="007A6F21"/>
    <w:rsid w:val="007A7F14"/>
    <w:rsid w:val="007B2EEE"/>
    <w:rsid w:val="007B4091"/>
    <w:rsid w:val="007B47E3"/>
    <w:rsid w:val="007C329C"/>
    <w:rsid w:val="007D3657"/>
    <w:rsid w:val="007D4449"/>
    <w:rsid w:val="007D711A"/>
    <w:rsid w:val="007E068F"/>
    <w:rsid w:val="007E0BA8"/>
    <w:rsid w:val="007E1D66"/>
    <w:rsid w:val="007F3C49"/>
    <w:rsid w:val="007F7BC9"/>
    <w:rsid w:val="007F7D47"/>
    <w:rsid w:val="008050C0"/>
    <w:rsid w:val="00810B66"/>
    <w:rsid w:val="00811139"/>
    <w:rsid w:val="00820C67"/>
    <w:rsid w:val="008257B7"/>
    <w:rsid w:val="00827B78"/>
    <w:rsid w:val="00832FF7"/>
    <w:rsid w:val="00840CDD"/>
    <w:rsid w:val="008475CD"/>
    <w:rsid w:val="008505DB"/>
    <w:rsid w:val="00850E6B"/>
    <w:rsid w:val="0085408B"/>
    <w:rsid w:val="00854237"/>
    <w:rsid w:val="008569AC"/>
    <w:rsid w:val="008624C7"/>
    <w:rsid w:val="00870F43"/>
    <w:rsid w:val="008735AF"/>
    <w:rsid w:val="008821A8"/>
    <w:rsid w:val="00883B1A"/>
    <w:rsid w:val="00890ABB"/>
    <w:rsid w:val="0089315D"/>
    <w:rsid w:val="008942D3"/>
    <w:rsid w:val="008B11A7"/>
    <w:rsid w:val="008C0062"/>
    <w:rsid w:val="008C0B90"/>
    <w:rsid w:val="008C6E7D"/>
    <w:rsid w:val="008C7180"/>
    <w:rsid w:val="008D5123"/>
    <w:rsid w:val="008E000B"/>
    <w:rsid w:val="008E0979"/>
    <w:rsid w:val="008E1F58"/>
    <w:rsid w:val="008E1FF2"/>
    <w:rsid w:val="008E76FF"/>
    <w:rsid w:val="008F7337"/>
    <w:rsid w:val="009036BA"/>
    <w:rsid w:val="00904315"/>
    <w:rsid w:val="0090524A"/>
    <w:rsid w:val="00912AAF"/>
    <w:rsid w:val="00921D60"/>
    <w:rsid w:val="00925870"/>
    <w:rsid w:val="00950AFE"/>
    <w:rsid w:val="009536B7"/>
    <w:rsid w:val="00955D9A"/>
    <w:rsid w:val="00957CD6"/>
    <w:rsid w:val="00960CFF"/>
    <w:rsid w:val="00964766"/>
    <w:rsid w:val="009650C9"/>
    <w:rsid w:val="009657B8"/>
    <w:rsid w:val="00966408"/>
    <w:rsid w:val="00967857"/>
    <w:rsid w:val="00976C23"/>
    <w:rsid w:val="00987D5F"/>
    <w:rsid w:val="00995AC8"/>
    <w:rsid w:val="009974DD"/>
    <w:rsid w:val="009A0081"/>
    <w:rsid w:val="009A6A7A"/>
    <w:rsid w:val="009D3850"/>
    <w:rsid w:val="009D3FEB"/>
    <w:rsid w:val="009D489E"/>
    <w:rsid w:val="009E5FD9"/>
    <w:rsid w:val="009F1FC8"/>
    <w:rsid w:val="00A0092A"/>
    <w:rsid w:val="00A143AA"/>
    <w:rsid w:val="00A14F10"/>
    <w:rsid w:val="00A31A02"/>
    <w:rsid w:val="00A343D0"/>
    <w:rsid w:val="00A4417E"/>
    <w:rsid w:val="00A54A90"/>
    <w:rsid w:val="00A6010C"/>
    <w:rsid w:val="00A65695"/>
    <w:rsid w:val="00A65F31"/>
    <w:rsid w:val="00A72853"/>
    <w:rsid w:val="00A7553F"/>
    <w:rsid w:val="00A76B10"/>
    <w:rsid w:val="00A82C04"/>
    <w:rsid w:val="00A83B05"/>
    <w:rsid w:val="00A94F8B"/>
    <w:rsid w:val="00A957A8"/>
    <w:rsid w:val="00AA511A"/>
    <w:rsid w:val="00AA54EA"/>
    <w:rsid w:val="00AA7FA6"/>
    <w:rsid w:val="00AB27C2"/>
    <w:rsid w:val="00AB3B2C"/>
    <w:rsid w:val="00AB6976"/>
    <w:rsid w:val="00AC3353"/>
    <w:rsid w:val="00AD1024"/>
    <w:rsid w:val="00AD374E"/>
    <w:rsid w:val="00AE37AC"/>
    <w:rsid w:val="00AE7D84"/>
    <w:rsid w:val="00AF4FE9"/>
    <w:rsid w:val="00B0152C"/>
    <w:rsid w:val="00B04EB4"/>
    <w:rsid w:val="00B06D62"/>
    <w:rsid w:val="00B23202"/>
    <w:rsid w:val="00B24C7B"/>
    <w:rsid w:val="00B24F16"/>
    <w:rsid w:val="00B26B1A"/>
    <w:rsid w:val="00B32D4A"/>
    <w:rsid w:val="00B32E07"/>
    <w:rsid w:val="00B35AAC"/>
    <w:rsid w:val="00B3781F"/>
    <w:rsid w:val="00B401DC"/>
    <w:rsid w:val="00B43662"/>
    <w:rsid w:val="00B54CD0"/>
    <w:rsid w:val="00B56483"/>
    <w:rsid w:val="00B57431"/>
    <w:rsid w:val="00B5745C"/>
    <w:rsid w:val="00B743CE"/>
    <w:rsid w:val="00B74D13"/>
    <w:rsid w:val="00B7686D"/>
    <w:rsid w:val="00B76FB8"/>
    <w:rsid w:val="00B86993"/>
    <w:rsid w:val="00B97CFD"/>
    <w:rsid w:val="00BB2E32"/>
    <w:rsid w:val="00BB4596"/>
    <w:rsid w:val="00BC53A9"/>
    <w:rsid w:val="00BC6CDF"/>
    <w:rsid w:val="00BD3786"/>
    <w:rsid w:val="00BE155A"/>
    <w:rsid w:val="00BF2A0C"/>
    <w:rsid w:val="00BF78B7"/>
    <w:rsid w:val="00C0257E"/>
    <w:rsid w:val="00C02C29"/>
    <w:rsid w:val="00C03513"/>
    <w:rsid w:val="00C038BB"/>
    <w:rsid w:val="00C04F9D"/>
    <w:rsid w:val="00C10A24"/>
    <w:rsid w:val="00C122DB"/>
    <w:rsid w:val="00C14F68"/>
    <w:rsid w:val="00C17C36"/>
    <w:rsid w:val="00C20967"/>
    <w:rsid w:val="00C4000A"/>
    <w:rsid w:val="00C44452"/>
    <w:rsid w:val="00C4764B"/>
    <w:rsid w:val="00C641FF"/>
    <w:rsid w:val="00C66898"/>
    <w:rsid w:val="00C679DA"/>
    <w:rsid w:val="00C73424"/>
    <w:rsid w:val="00C757B4"/>
    <w:rsid w:val="00C75D00"/>
    <w:rsid w:val="00C80AF6"/>
    <w:rsid w:val="00C82790"/>
    <w:rsid w:val="00C83CD7"/>
    <w:rsid w:val="00C92A52"/>
    <w:rsid w:val="00CA322D"/>
    <w:rsid w:val="00CB067F"/>
    <w:rsid w:val="00CB06BA"/>
    <w:rsid w:val="00CB148F"/>
    <w:rsid w:val="00CB4D8E"/>
    <w:rsid w:val="00CC0F45"/>
    <w:rsid w:val="00CC68E5"/>
    <w:rsid w:val="00CD1F10"/>
    <w:rsid w:val="00CD3E54"/>
    <w:rsid w:val="00CE0846"/>
    <w:rsid w:val="00CE1E88"/>
    <w:rsid w:val="00CE4990"/>
    <w:rsid w:val="00CE7C00"/>
    <w:rsid w:val="00CF3476"/>
    <w:rsid w:val="00CF49C1"/>
    <w:rsid w:val="00CF7740"/>
    <w:rsid w:val="00CF7B51"/>
    <w:rsid w:val="00D00D9F"/>
    <w:rsid w:val="00D01767"/>
    <w:rsid w:val="00D01915"/>
    <w:rsid w:val="00D0298C"/>
    <w:rsid w:val="00D0600C"/>
    <w:rsid w:val="00D07711"/>
    <w:rsid w:val="00D13012"/>
    <w:rsid w:val="00D206A2"/>
    <w:rsid w:val="00D24FF6"/>
    <w:rsid w:val="00D277B7"/>
    <w:rsid w:val="00D32ECC"/>
    <w:rsid w:val="00D52F8D"/>
    <w:rsid w:val="00D55A61"/>
    <w:rsid w:val="00D570EB"/>
    <w:rsid w:val="00D616E7"/>
    <w:rsid w:val="00D633B3"/>
    <w:rsid w:val="00D705DB"/>
    <w:rsid w:val="00D713AA"/>
    <w:rsid w:val="00D714CC"/>
    <w:rsid w:val="00D7156D"/>
    <w:rsid w:val="00D71B27"/>
    <w:rsid w:val="00D72DA5"/>
    <w:rsid w:val="00D734CC"/>
    <w:rsid w:val="00D81F55"/>
    <w:rsid w:val="00D94DCE"/>
    <w:rsid w:val="00D96442"/>
    <w:rsid w:val="00D96A21"/>
    <w:rsid w:val="00DA2ACE"/>
    <w:rsid w:val="00DB77C4"/>
    <w:rsid w:val="00DC20DC"/>
    <w:rsid w:val="00DC5C70"/>
    <w:rsid w:val="00DE1BE1"/>
    <w:rsid w:val="00DF1A84"/>
    <w:rsid w:val="00DF445D"/>
    <w:rsid w:val="00DF5223"/>
    <w:rsid w:val="00DF5380"/>
    <w:rsid w:val="00DF6AB3"/>
    <w:rsid w:val="00E04760"/>
    <w:rsid w:val="00E102D4"/>
    <w:rsid w:val="00E1752B"/>
    <w:rsid w:val="00E20422"/>
    <w:rsid w:val="00E32188"/>
    <w:rsid w:val="00E36367"/>
    <w:rsid w:val="00E44270"/>
    <w:rsid w:val="00E4677D"/>
    <w:rsid w:val="00E50FBE"/>
    <w:rsid w:val="00E567CF"/>
    <w:rsid w:val="00E6188C"/>
    <w:rsid w:val="00E63D18"/>
    <w:rsid w:val="00E63D82"/>
    <w:rsid w:val="00E717D0"/>
    <w:rsid w:val="00E76AC1"/>
    <w:rsid w:val="00E811C4"/>
    <w:rsid w:val="00E83D6D"/>
    <w:rsid w:val="00EA229E"/>
    <w:rsid w:val="00EA24AF"/>
    <w:rsid w:val="00EA3B6E"/>
    <w:rsid w:val="00EC1AC0"/>
    <w:rsid w:val="00EC3AA5"/>
    <w:rsid w:val="00ED17CF"/>
    <w:rsid w:val="00ED2C20"/>
    <w:rsid w:val="00ED3541"/>
    <w:rsid w:val="00ED58C3"/>
    <w:rsid w:val="00EE5068"/>
    <w:rsid w:val="00EF3472"/>
    <w:rsid w:val="00EF3CC0"/>
    <w:rsid w:val="00EF64DF"/>
    <w:rsid w:val="00F045A8"/>
    <w:rsid w:val="00F077F6"/>
    <w:rsid w:val="00F14435"/>
    <w:rsid w:val="00F147A8"/>
    <w:rsid w:val="00F165EF"/>
    <w:rsid w:val="00F22767"/>
    <w:rsid w:val="00F31151"/>
    <w:rsid w:val="00F50BC8"/>
    <w:rsid w:val="00F56962"/>
    <w:rsid w:val="00F638F5"/>
    <w:rsid w:val="00F63F34"/>
    <w:rsid w:val="00F66CAB"/>
    <w:rsid w:val="00F72D48"/>
    <w:rsid w:val="00F8151A"/>
    <w:rsid w:val="00FA7032"/>
    <w:rsid w:val="00FB7C7F"/>
    <w:rsid w:val="00FC1731"/>
    <w:rsid w:val="00FC6ECE"/>
    <w:rsid w:val="00FD6E44"/>
    <w:rsid w:val="00FE5E4C"/>
    <w:rsid w:val="02D0A4B1"/>
    <w:rsid w:val="09ABC8FA"/>
    <w:rsid w:val="0EEFBA9E"/>
    <w:rsid w:val="0EF96931"/>
    <w:rsid w:val="1187CD95"/>
    <w:rsid w:val="11ADA7DA"/>
    <w:rsid w:val="15AD0E8C"/>
    <w:rsid w:val="1CC9BD01"/>
    <w:rsid w:val="1FBAD638"/>
    <w:rsid w:val="20E171D6"/>
    <w:rsid w:val="25F3F5BA"/>
    <w:rsid w:val="2BAAB743"/>
    <w:rsid w:val="3098E8BA"/>
    <w:rsid w:val="3192DF69"/>
    <w:rsid w:val="327508FE"/>
    <w:rsid w:val="327712A4"/>
    <w:rsid w:val="34153238"/>
    <w:rsid w:val="3466E6B6"/>
    <w:rsid w:val="34FD6C8A"/>
    <w:rsid w:val="359CC4CF"/>
    <w:rsid w:val="364A2E60"/>
    <w:rsid w:val="39361C30"/>
    <w:rsid w:val="3944C164"/>
    <w:rsid w:val="3B37A5CF"/>
    <w:rsid w:val="3B5848BF"/>
    <w:rsid w:val="43EA7224"/>
    <w:rsid w:val="44342E12"/>
    <w:rsid w:val="47E33045"/>
    <w:rsid w:val="4B0D3DCE"/>
    <w:rsid w:val="4BC73924"/>
    <w:rsid w:val="4E8E99BB"/>
    <w:rsid w:val="4E948BD6"/>
    <w:rsid w:val="58826844"/>
    <w:rsid w:val="5B74D276"/>
    <w:rsid w:val="5C180898"/>
    <w:rsid w:val="5DC86D63"/>
    <w:rsid w:val="5ED90B24"/>
    <w:rsid w:val="5F4B33F2"/>
    <w:rsid w:val="60FF97FE"/>
    <w:rsid w:val="6151D7B0"/>
    <w:rsid w:val="622AEBE8"/>
    <w:rsid w:val="636933E4"/>
    <w:rsid w:val="664A513B"/>
    <w:rsid w:val="6AAA547E"/>
    <w:rsid w:val="6E9EB063"/>
    <w:rsid w:val="6F51C0E5"/>
    <w:rsid w:val="70530C23"/>
    <w:rsid w:val="7373953D"/>
    <w:rsid w:val="742A82B5"/>
    <w:rsid w:val="77E80208"/>
    <w:rsid w:val="7A27CDB0"/>
    <w:rsid w:val="7B488E25"/>
    <w:rsid w:val="7CB277AE"/>
    <w:rsid w:val="7EDA3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502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C20"/>
    <w:pPr>
      <w:spacing w:after="220" w:line="276" w:lineRule="auto"/>
    </w:pPr>
  </w:style>
  <w:style w:type="paragraph" w:styleId="Heading1">
    <w:name w:val="heading 1"/>
    <w:basedOn w:val="Normal"/>
    <w:next w:val="Normal"/>
    <w:link w:val="Heading1Char"/>
    <w:autoRedefine/>
    <w:uiPriority w:val="9"/>
    <w:qFormat/>
    <w:rsid w:val="00883B1A"/>
    <w:pPr>
      <w:keepNext/>
      <w:keepLines/>
      <w:spacing w:before="220" w:line="192" w:lineRule="auto"/>
      <w:jc w:val="center"/>
      <w:outlineLvl w:val="0"/>
    </w:pPr>
    <w:rPr>
      <w:rFonts w:asciiTheme="majorHAnsi" w:eastAsiaTheme="majorEastAsia" w:hAnsiTheme="majorHAnsi" w:cstheme="majorBidi"/>
      <w:color w:val="008000"/>
      <w:sz w:val="96"/>
      <w:szCs w:val="32"/>
    </w:rPr>
  </w:style>
  <w:style w:type="paragraph" w:styleId="Heading2">
    <w:name w:val="heading 2"/>
    <w:basedOn w:val="Normal"/>
    <w:next w:val="Normal"/>
    <w:link w:val="Heading2Char"/>
    <w:autoRedefine/>
    <w:uiPriority w:val="9"/>
    <w:unhideWhenUsed/>
    <w:qFormat/>
    <w:rsid w:val="00883B1A"/>
    <w:pPr>
      <w:keepNext/>
      <w:keepLines/>
      <w:spacing w:before="840" w:line="240" w:lineRule="auto"/>
      <w:ind w:left="1134" w:right="1134"/>
      <w:jc w:val="center"/>
      <w:outlineLvl w:val="1"/>
    </w:pPr>
    <w:rPr>
      <w:rFonts w:eastAsiaTheme="majorEastAsia" w:cstheme="majorBidi"/>
      <w:b/>
      <w:color w:val="008000"/>
      <w:sz w:val="40"/>
      <w:szCs w:val="26"/>
    </w:rPr>
  </w:style>
  <w:style w:type="paragraph" w:styleId="Heading3">
    <w:name w:val="heading 3"/>
    <w:basedOn w:val="Normal"/>
    <w:next w:val="Normal"/>
    <w:link w:val="Heading3Char"/>
    <w:autoRedefine/>
    <w:uiPriority w:val="9"/>
    <w:unhideWhenUsed/>
    <w:qFormat/>
    <w:rsid w:val="00C82790"/>
    <w:pPr>
      <w:keepNext/>
      <w:spacing w:before="480"/>
      <w:outlineLvl w:val="2"/>
    </w:pPr>
    <w:rPr>
      <w:b/>
      <w:bCs/>
      <w:color w:val="008000"/>
      <w:sz w:val="28"/>
      <w:szCs w:val="28"/>
    </w:rPr>
  </w:style>
  <w:style w:type="paragraph" w:styleId="Heading4">
    <w:name w:val="heading 4"/>
    <w:basedOn w:val="Normal"/>
    <w:next w:val="Normal"/>
    <w:link w:val="Heading4Char"/>
    <w:uiPriority w:val="9"/>
    <w:semiHidden/>
    <w:unhideWhenUsed/>
    <w:qFormat/>
    <w:rsid w:val="00883B1A"/>
    <w:pPr>
      <w:keepNext/>
      <w:keepLines/>
      <w:spacing w:before="40" w:after="0"/>
      <w:outlineLvl w:val="3"/>
    </w:pPr>
    <w:rPr>
      <w:rFonts w:asciiTheme="majorHAnsi" w:eastAsiaTheme="majorEastAsia" w:hAnsiTheme="majorHAnsi" w:cstheme="majorBidi"/>
      <w:i/>
      <w:iCs/>
      <w:color w:val="008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B1A"/>
    <w:rPr>
      <w:rFonts w:asciiTheme="majorHAnsi" w:eastAsiaTheme="majorEastAsia" w:hAnsiTheme="majorHAnsi" w:cstheme="majorBidi"/>
      <w:color w:val="008000"/>
      <w:sz w:val="96"/>
      <w:szCs w:val="32"/>
    </w:rPr>
  </w:style>
  <w:style w:type="character" w:customStyle="1" w:styleId="Heading2Char">
    <w:name w:val="Heading 2 Char"/>
    <w:basedOn w:val="DefaultParagraphFont"/>
    <w:link w:val="Heading2"/>
    <w:uiPriority w:val="9"/>
    <w:rsid w:val="00883B1A"/>
    <w:rPr>
      <w:rFonts w:eastAsiaTheme="majorEastAsia" w:cstheme="majorBidi"/>
      <w:b/>
      <w:color w:val="008000"/>
      <w:sz w:val="40"/>
      <w:szCs w:val="26"/>
    </w:rPr>
  </w:style>
  <w:style w:type="paragraph" w:styleId="Header">
    <w:name w:val="header"/>
    <w:basedOn w:val="Normal"/>
    <w:link w:val="HeaderChar"/>
    <w:uiPriority w:val="99"/>
    <w:unhideWhenUsed/>
    <w:rsid w:val="00162213"/>
    <w:pPr>
      <w:tabs>
        <w:tab w:val="center" w:pos="4680"/>
        <w:tab w:val="right" w:pos="9360"/>
      </w:tabs>
      <w:spacing w:after="0" w:line="240" w:lineRule="auto"/>
    </w:pPr>
    <w:rPr>
      <w:rFonts w:eastAsiaTheme="minorEastAsia" w:cs="Times New Roman"/>
      <w:lang w:val="en-US"/>
    </w:rPr>
  </w:style>
  <w:style w:type="character" w:customStyle="1" w:styleId="HeaderChar">
    <w:name w:val="Header Char"/>
    <w:basedOn w:val="DefaultParagraphFont"/>
    <w:link w:val="Header"/>
    <w:uiPriority w:val="99"/>
    <w:rsid w:val="00162213"/>
    <w:rPr>
      <w:rFonts w:eastAsiaTheme="minorEastAsia" w:cs="Times New Roman"/>
      <w:lang w:val="en-US"/>
    </w:rPr>
  </w:style>
  <w:style w:type="character" w:styleId="PlaceholderText">
    <w:name w:val="Placeholder Text"/>
    <w:basedOn w:val="DefaultParagraphFont"/>
    <w:uiPriority w:val="99"/>
    <w:semiHidden/>
    <w:rsid w:val="00A0092A"/>
    <w:rPr>
      <w:color w:val="808080"/>
    </w:rPr>
  </w:style>
  <w:style w:type="character" w:styleId="Hyperlink">
    <w:name w:val="Hyperlink"/>
    <w:basedOn w:val="DefaultParagraphFont"/>
    <w:uiPriority w:val="99"/>
    <w:unhideWhenUsed/>
    <w:rsid w:val="00783BFC"/>
    <w:rPr>
      <w:color w:val="0563C1" w:themeColor="hyperlink"/>
      <w:u w:val="single"/>
    </w:rPr>
  </w:style>
  <w:style w:type="character" w:styleId="UnresolvedMention">
    <w:name w:val="Unresolved Mention"/>
    <w:basedOn w:val="DefaultParagraphFont"/>
    <w:uiPriority w:val="99"/>
    <w:semiHidden/>
    <w:unhideWhenUsed/>
    <w:rsid w:val="00783BFC"/>
    <w:rPr>
      <w:color w:val="605E5C"/>
      <w:shd w:val="clear" w:color="auto" w:fill="E1DFDD"/>
    </w:rPr>
  </w:style>
  <w:style w:type="table" w:styleId="TableGrid">
    <w:name w:val="Table Grid"/>
    <w:basedOn w:val="TableNormal"/>
    <w:uiPriority w:val="39"/>
    <w:rsid w:val="000E4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4639"/>
    <w:pPr>
      <w:spacing w:after="0" w:line="276" w:lineRule="auto"/>
    </w:pPr>
  </w:style>
  <w:style w:type="paragraph" w:styleId="ListParagraph">
    <w:name w:val="List Paragraph"/>
    <w:basedOn w:val="Normal"/>
    <w:uiPriority w:val="34"/>
    <w:qFormat/>
    <w:rsid w:val="000E4639"/>
    <w:pPr>
      <w:ind w:left="720"/>
      <w:contextualSpacing/>
    </w:pPr>
  </w:style>
  <w:style w:type="paragraph" w:styleId="TOC2">
    <w:name w:val="toc 2"/>
    <w:basedOn w:val="Normal"/>
    <w:next w:val="Normal"/>
    <w:autoRedefine/>
    <w:uiPriority w:val="39"/>
    <w:unhideWhenUsed/>
    <w:rsid w:val="007D4449"/>
    <w:pPr>
      <w:tabs>
        <w:tab w:val="right" w:leader="dot" w:pos="9628"/>
      </w:tabs>
      <w:spacing w:after="100"/>
      <w:ind w:left="720"/>
    </w:pPr>
  </w:style>
  <w:style w:type="paragraph" w:styleId="TOC1">
    <w:name w:val="toc 1"/>
    <w:basedOn w:val="Normal"/>
    <w:next w:val="Normal"/>
    <w:autoRedefine/>
    <w:uiPriority w:val="39"/>
    <w:unhideWhenUsed/>
    <w:rsid w:val="0018526B"/>
    <w:pPr>
      <w:tabs>
        <w:tab w:val="right" w:leader="dot" w:pos="9628"/>
      </w:tabs>
      <w:spacing w:after="100"/>
    </w:pPr>
    <w:rPr>
      <w:b/>
    </w:rPr>
  </w:style>
  <w:style w:type="paragraph" w:styleId="Title">
    <w:name w:val="Title"/>
    <w:basedOn w:val="Normal"/>
    <w:next w:val="Normal"/>
    <w:link w:val="TitleChar"/>
    <w:uiPriority w:val="10"/>
    <w:qFormat/>
    <w:rsid w:val="00B76F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FB8"/>
    <w:rPr>
      <w:rFonts w:asciiTheme="majorHAnsi" w:eastAsiaTheme="majorEastAsia" w:hAnsiTheme="majorHAnsi" w:cstheme="majorBidi"/>
      <w:spacing w:val="-10"/>
      <w:kern w:val="28"/>
      <w:sz w:val="56"/>
      <w:szCs w:val="56"/>
    </w:rPr>
  </w:style>
  <w:style w:type="paragraph" w:customStyle="1" w:styleId="Heading2notincontents">
    <w:name w:val="Heading 2 (not in contents)"/>
    <w:basedOn w:val="Heading2"/>
    <w:next w:val="Normal"/>
    <w:link w:val="Heading2notincontentsChar"/>
    <w:autoRedefine/>
    <w:uiPriority w:val="10"/>
    <w:qFormat/>
    <w:rsid w:val="00C66898"/>
    <w:pPr>
      <w:spacing w:before="0"/>
    </w:pPr>
  </w:style>
  <w:style w:type="paragraph" w:styleId="Footer">
    <w:name w:val="footer"/>
    <w:basedOn w:val="Normal"/>
    <w:link w:val="FooterChar"/>
    <w:uiPriority w:val="99"/>
    <w:unhideWhenUsed/>
    <w:rsid w:val="00007FBA"/>
    <w:pPr>
      <w:tabs>
        <w:tab w:val="center" w:pos="4513"/>
        <w:tab w:val="right" w:pos="9026"/>
      </w:tabs>
      <w:spacing w:after="0" w:line="240" w:lineRule="auto"/>
    </w:pPr>
    <w:rPr>
      <w:b/>
      <w:caps/>
      <w:color w:val="2F5496" w:themeColor="accent1" w:themeShade="BF"/>
      <w:sz w:val="18"/>
    </w:rPr>
  </w:style>
  <w:style w:type="character" w:customStyle="1" w:styleId="Heading2notincontentsChar">
    <w:name w:val="Heading 2 (not in contents) Char"/>
    <w:basedOn w:val="Heading2Char"/>
    <w:link w:val="Heading2notincontents"/>
    <w:uiPriority w:val="10"/>
    <w:rsid w:val="00C66898"/>
    <w:rPr>
      <w:rFonts w:eastAsiaTheme="majorEastAsia" w:cstheme="majorBidi"/>
      <w:b/>
      <w:color w:val="2F5496" w:themeColor="accent1" w:themeShade="BF"/>
      <w:sz w:val="40"/>
      <w:szCs w:val="26"/>
    </w:rPr>
  </w:style>
  <w:style w:type="character" w:customStyle="1" w:styleId="FooterChar">
    <w:name w:val="Footer Char"/>
    <w:basedOn w:val="DefaultParagraphFont"/>
    <w:link w:val="Footer"/>
    <w:uiPriority w:val="99"/>
    <w:rsid w:val="00007FBA"/>
    <w:rPr>
      <w:b/>
      <w:caps/>
      <w:color w:val="2F5496" w:themeColor="accent1" w:themeShade="BF"/>
      <w:sz w:val="18"/>
    </w:rPr>
  </w:style>
  <w:style w:type="paragraph" w:customStyle="1" w:styleId="Heading1notincontents">
    <w:name w:val="Heading 1 (not in contents)"/>
    <w:basedOn w:val="Heading1"/>
    <w:next w:val="Normal"/>
    <w:link w:val="Heading1notincontentsChar"/>
    <w:autoRedefine/>
    <w:uiPriority w:val="10"/>
    <w:qFormat/>
    <w:rsid w:val="00ED2C20"/>
  </w:style>
  <w:style w:type="character" w:customStyle="1" w:styleId="Heading3Char">
    <w:name w:val="Heading 3 Char"/>
    <w:basedOn w:val="DefaultParagraphFont"/>
    <w:link w:val="Heading3"/>
    <w:uiPriority w:val="9"/>
    <w:rsid w:val="00C82790"/>
    <w:rPr>
      <w:b/>
      <w:bCs/>
      <w:color w:val="008000"/>
      <w:sz w:val="28"/>
      <w:szCs w:val="28"/>
    </w:rPr>
  </w:style>
  <w:style w:type="character" w:customStyle="1" w:styleId="Heading1notincontentsChar">
    <w:name w:val="Heading 1 (not in contents) Char"/>
    <w:basedOn w:val="Heading1Char"/>
    <w:link w:val="Heading1notincontents"/>
    <w:uiPriority w:val="10"/>
    <w:rsid w:val="00ED2C20"/>
    <w:rPr>
      <w:rFonts w:asciiTheme="majorHAnsi" w:eastAsiaTheme="majorEastAsia" w:hAnsiTheme="majorHAnsi" w:cstheme="majorBidi"/>
      <w:color w:val="2F5496" w:themeColor="accent1" w:themeShade="BF"/>
      <w:sz w:val="96"/>
      <w:szCs w:val="32"/>
    </w:rPr>
  </w:style>
  <w:style w:type="character" w:customStyle="1" w:styleId="Heading4Char">
    <w:name w:val="Heading 4 Char"/>
    <w:basedOn w:val="DefaultParagraphFont"/>
    <w:link w:val="Heading4"/>
    <w:uiPriority w:val="9"/>
    <w:semiHidden/>
    <w:rsid w:val="00883B1A"/>
    <w:rPr>
      <w:rFonts w:asciiTheme="majorHAnsi" w:eastAsiaTheme="majorEastAsia" w:hAnsiTheme="majorHAnsi" w:cstheme="majorBidi"/>
      <w:i/>
      <w:iCs/>
      <w:color w:val="008000"/>
    </w:rPr>
  </w:style>
  <w:style w:type="character" w:styleId="CommentReference">
    <w:name w:val="annotation reference"/>
    <w:basedOn w:val="DefaultParagraphFont"/>
    <w:uiPriority w:val="99"/>
    <w:semiHidden/>
    <w:unhideWhenUsed/>
    <w:rsid w:val="00E44270"/>
    <w:rPr>
      <w:sz w:val="16"/>
      <w:szCs w:val="16"/>
    </w:rPr>
  </w:style>
  <w:style w:type="paragraph" w:styleId="CommentText">
    <w:name w:val="annotation text"/>
    <w:basedOn w:val="Normal"/>
    <w:link w:val="CommentTextChar"/>
    <w:uiPriority w:val="99"/>
    <w:unhideWhenUsed/>
    <w:rsid w:val="00E44270"/>
    <w:pPr>
      <w:spacing w:line="240" w:lineRule="auto"/>
    </w:pPr>
    <w:rPr>
      <w:sz w:val="20"/>
      <w:szCs w:val="20"/>
    </w:rPr>
  </w:style>
  <w:style w:type="character" w:customStyle="1" w:styleId="CommentTextChar">
    <w:name w:val="Comment Text Char"/>
    <w:basedOn w:val="DefaultParagraphFont"/>
    <w:link w:val="CommentText"/>
    <w:uiPriority w:val="99"/>
    <w:rsid w:val="00E44270"/>
    <w:rPr>
      <w:sz w:val="20"/>
      <w:szCs w:val="20"/>
    </w:rPr>
  </w:style>
  <w:style w:type="paragraph" w:styleId="CommentSubject">
    <w:name w:val="annotation subject"/>
    <w:basedOn w:val="CommentText"/>
    <w:next w:val="CommentText"/>
    <w:link w:val="CommentSubjectChar"/>
    <w:uiPriority w:val="99"/>
    <w:semiHidden/>
    <w:unhideWhenUsed/>
    <w:rsid w:val="00E44270"/>
    <w:rPr>
      <w:b/>
      <w:bCs/>
    </w:rPr>
  </w:style>
  <w:style w:type="character" w:customStyle="1" w:styleId="CommentSubjectChar">
    <w:name w:val="Comment Subject Char"/>
    <w:basedOn w:val="CommentTextChar"/>
    <w:link w:val="CommentSubject"/>
    <w:uiPriority w:val="99"/>
    <w:semiHidden/>
    <w:rsid w:val="00E44270"/>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C9322-9055-4967-9272-CC6A35214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1567</Words>
  <Characters>7981</Characters>
  <Application>Microsoft Office Word</Application>
  <DocSecurity>0</DocSecurity>
  <Lines>140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2025-12-12T15:26:00Z</dcterms:created>
  <dcterms:modified xsi:type="dcterms:W3CDTF">2025-12-12T15:26:00Z</dcterms:modified>
</cp:coreProperties>
</file>